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38F90" w14:textId="77777777" w:rsidR="00EC521A" w:rsidRPr="00EC521A" w:rsidRDefault="00EC521A" w:rsidP="00EC521A">
      <w:pPr>
        <w:overflowPunct/>
        <w:autoSpaceDE/>
        <w:autoSpaceDN/>
        <w:adjustRightInd/>
        <w:spacing w:before="120" w:after="120" w:line="240" w:lineRule="auto"/>
        <w:jc w:val="left"/>
        <w:textAlignment w:val="auto"/>
        <w:rPr>
          <w:rFonts w:ascii="Trebuchet MS" w:eastAsia="Trebuchet MS" w:hAnsi="Trebuchet MS"/>
          <w:b/>
          <w:bCs/>
          <w:szCs w:val="22"/>
        </w:rPr>
      </w:pPr>
      <w:r w:rsidRPr="00EC521A">
        <w:rPr>
          <w:rFonts w:ascii="Trebuchet MS" w:eastAsia="Trebuchet MS" w:hAnsi="Trebuchet MS"/>
          <w:b/>
          <w:noProof/>
          <w:szCs w:val="22"/>
          <w:lang w:eastAsia="en-GB"/>
        </w:rPr>
        <w:drawing>
          <wp:inline distT="0" distB="0" distL="0" distR="0" wp14:anchorId="48E39059" wp14:editId="076AF23F">
            <wp:extent cx="1593850" cy="946150"/>
            <wp:effectExtent l="0" t="0" r="6350" b="6350"/>
            <wp:docPr id="3" name="Picture 3"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48E38F91" w14:textId="77777777" w:rsidR="00EC521A" w:rsidRPr="00EC521A" w:rsidRDefault="00EC521A" w:rsidP="00EC521A">
      <w:pPr>
        <w:overflowPunct/>
        <w:autoSpaceDE/>
        <w:autoSpaceDN/>
        <w:adjustRightInd/>
        <w:spacing w:before="120" w:after="120" w:line="240" w:lineRule="auto"/>
        <w:jc w:val="left"/>
        <w:textAlignment w:val="auto"/>
        <w:rPr>
          <w:rFonts w:ascii="Trebuchet MS" w:eastAsia="Trebuchet MS" w:hAnsi="Trebuchet MS"/>
          <w:b/>
          <w:bCs/>
          <w:szCs w:val="22"/>
        </w:rPr>
      </w:pPr>
    </w:p>
    <w:p w14:paraId="48E38F92" w14:textId="31F3463E" w:rsidR="00EC521A" w:rsidRPr="00002E5F" w:rsidRDefault="00FF06A2" w:rsidP="00EC521A">
      <w:pPr>
        <w:overflowPunct/>
        <w:autoSpaceDE/>
        <w:autoSpaceDN/>
        <w:adjustRightInd/>
        <w:spacing w:after="0" w:line="240" w:lineRule="auto"/>
        <w:jc w:val="left"/>
        <w:textAlignment w:val="auto"/>
        <w:outlineLvl w:val="0"/>
        <w:rPr>
          <w:rFonts w:ascii="Calibri" w:hAnsi="Calibri"/>
          <w:b/>
          <w:caps/>
          <w:sz w:val="32"/>
          <w:szCs w:val="22"/>
        </w:rPr>
      </w:pPr>
      <w:r w:rsidRPr="00002E5F">
        <w:rPr>
          <w:rFonts w:ascii="Calibri" w:hAnsi="Calibri"/>
          <w:b/>
          <w:caps/>
          <w:sz w:val="32"/>
          <w:szCs w:val="22"/>
        </w:rPr>
        <w:t>bANKING SERVICES AGREEMENT</w:t>
      </w:r>
    </w:p>
    <w:p w14:paraId="48E38F94" w14:textId="77777777" w:rsidR="00EC521A" w:rsidRPr="00EC521A" w:rsidRDefault="00EC521A" w:rsidP="00EC521A">
      <w:pPr>
        <w:overflowPunct/>
        <w:autoSpaceDE/>
        <w:autoSpaceDN/>
        <w:adjustRightInd/>
        <w:spacing w:before="120" w:after="120" w:line="240" w:lineRule="auto"/>
        <w:jc w:val="center"/>
        <w:textAlignment w:val="auto"/>
        <w:rPr>
          <w:rFonts w:ascii="Calibri Light" w:eastAsia="Trebuchet MS" w:hAnsi="Calibri Light"/>
          <w:bCs/>
          <w:sz w:val="56"/>
          <w:szCs w:val="22"/>
        </w:rPr>
      </w:pPr>
      <w:r>
        <w:rPr>
          <w:noProof/>
          <w:lang w:eastAsia="en-GB"/>
        </w:rPr>
        <mc:AlternateContent>
          <mc:Choice Requires="wps">
            <w:drawing>
              <wp:anchor distT="0" distB="0" distL="114300" distR="114300" simplePos="0" relativeHeight="251658240" behindDoc="0" locked="0" layoutInCell="1" allowOverlap="1" wp14:anchorId="48E3905B" wp14:editId="48E3905C">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3AE6ABB" id="Straight Connector 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48E38F95" w14:textId="77777777" w:rsidR="00EC521A" w:rsidRPr="00EC521A" w:rsidRDefault="00EC521A" w:rsidP="000A5C18">
      <w:pPr>
        <w:overflowPunct/>
        <w:autoSpaceDE/>
        <w:autoSpaceDN/>
        <w:adjustRightInd/>
        <w:spacing w:before="120" w:after="120" w:line="240" w:lineRule="auto"/>
        <w:textAlignment w:val="auto"/>
        <w:rPr>
          <w:rFonts w:ascii="Calibri Light" w:eastAsia="Trebuchet MS" w:hAnsi="Calibri Light"/>
          <w:bCs/>
          <w:sz w:val="56"/>
          <w:szCs w:val="22"/>
        </w:rPr>
      </w:pPr>
    </w:p>
    <w:p w14:paraId="48E38F96" w14:textId="77777777" w:rsidR="00EC521A" w:rsidRPr="00EC521A" w:rsidRDefault="00EC521A" w:rsidP="00EC521A">
      <w:pPr>
        <w:overflowPunct/>
        <w:autoSpaceDE/>
        <w:autoSpaceDN/>
        <w:adjustRightInd/>
        <w:spacing w:before="120" w:after="120" w:line="240" w:lineRule="auto"/>
        <w:textAlignment w:val="auto"/>
        <w:rPr>
          <w:rFonts w:ascii="Calibri Light" w:eastAsia="Trebuchet MS" w:hAnsi="Calibri Light"/>
          <w:bCs/>
          <w:sz w:val="56"/>
          <w:szCs w:val="22"/>
        </w:rPr>
      </w:pPr>
      <w:r>
        <w:rPr>
          <w:rFonts w:ascii="Calibri Light" w:eastAsia="Trebuchet MS" w:hAnsi="Calibri Light"/>
          <w:bCs/>
          <w:sz w:val="56"/>
          <w:szCs w:val="22"/>
        </w:rPr>
        <w:t>SCHEDULE 2.3</w:t>
      </w:r>
      <w:r w:rsidRPr="00EC521A">
        <w:rPr>
          <w:rFonts w:ascii="Calibri Light" w:eastAsia="Trebuchet MS" w:hAnsi="Calibri Light"/>
          <w:bCs/>
          <w:sz w:val="56"/>
          <w:szCs w:val="22"/>
        </w:rPr>
        <w:t xml:space="preserve"> | </w:t>
      </w:r>
      <w:r>
        <w:rPr>
          <w:rFonts w:ascii="Calibri Light" w:eastAsia="Trebuchet MS" w:hAnsi="Calibri Light"/>
          <w:bCs/>
          <w:sz w:val="56"/>
          <w:szCs w:val="22"/>
        </w:rPr>
        <w:t>Standards</w:t>
      </w:r>
    </w:p>
    <w:p w14:paraId="48E38F97" w14:textId="77777777" w:rsidR="00EC521A" w:rsidRPr="00EC521A" w:rsidRDefault="00EC521A" w:rsidP="00EC521A">
      <w:pPr>
        <w:overflowPunct/>
        <w:autoSpaceDE/>
        <w:autoSpaceDN/>
        <w:adjustRightInd/>
        <w:spacing w:after="120" w:line="240" w:lineRule="atLeast"/>
        <w:ind w:left="709"/>
        <w:textAlignment w:val="auto"/>
        <w:rPr>
          <w:rFonts w:ascii="Trebuchet MS" w:eastAsia="Trebuchet MS" w:hAnsi="Trebuchet MS"/>
          <w:szCs w:val="22"/>
        </w:rPr>
      </w:pPr>
    </w:p>
    <w:p w14:paraId="48E38F98" w14:textId="77777777" w:rsidR="00EC521A" w:rsidRPr="00EC521A" w:rsidRDefault="00EC521A" w:rsidP="00EC521A">
      <w:pPr>
        <w:overflowPunct/>
        <w:autoSpaceDE/>
        <w:autoSpaceDN/>
        <w:adjustRightInd/>
        <w:spacing w:after="120" w:line="240" w:lineRule="atLeast"/>
        <w:ind w:left="709"/>
        <w:textAlignment w:val="auto"/>
        <w:rPr>
          <w:rFonts w:ascii="Trebuchet MS" w:eastAsia="Trebuchet MS" w:hAnsi="Trebuchet MS"/>
          <w:szCs w:val="22"/>
        </w:rPr>
      </w:pPr>
    </w:p>
    <w:p w14:paraId="48E38F99" w14:textId="77777777" w:rsidR="00EC521A" w:rsidRPr="00EC521A" w:rsidRDefault="00EC521A" w:rsidP="00EC521A">
      <w:pPr>
        <w:overflowPunct/>
        <w:autoSpaceDE/>
        <w:autoSpaceDN/>
        <w:adjustRightInd/>
        <w:spacing w:line="240" w:lineRule="auto"/>
        <w:jc w:val="left"/>
        <w:textAlignment w:val="auto"/>
        <w:rPr>
          <w:rFonts w:ascii="Calibri" w:eastAsia="Trebuchet MS" w:hAnsi="Calibri"/>
          <w:szCs w:val="22"/>
        </w:rPr>
      </w:pPr>
    </w:p>
    <w:p w14:paraId="48E38F9A" w14:textId="62C6034B" w:rsidR="00A726F1" w:rsidRPr="00EC521A" w:rsidRDefault="00EC521A" w:rsidP="00EC521A">
      <w:pPr>
        <w:overflowPunct/>
        <w:autoSpaceDE/>
        <w:autoSpaceDN/>
        <w:adjustRightInd/>
        <w:spacing w:after="0" w:line="240" w:lineRule="auto"/>
        <w:jc w:val="left"/>
        <w:textAlignment w:val="auto"/>
        <w:rPr>
          <w:rFonts w:asciiTheme="majorHAnsi" w:hAnsiTheme="majorHAnsi"/>
          <w:b/>
          <w:sz w:val="24"/>
          <w:szCs w:val="24"/>
        </w:rPr>
      </w:pPr>
      <w:r w:rsidRPr="00EC521A">
        <w:rPr>
          <w:rFonts w:ascii="Calibri" w:eastAsia="Trebuchet MS" w:hAnsi="Calibri"/>
          <w:b/>
          <w:bCs/>
          <w:sz w:val="24"/>
          <w:szCs w:val="22"/>
        </w:rPr>
        <w:br w:type="page"/>
      </w:r>
      <w:r w:rsidRPr="00EC521A">
        <w:rPr>
          <w:rFonts w:asciiTheme="majorHAnsi" w:hAnsiTheme="majorHAnsi"/>
          <w:b/>
          <w:sz w:val="32"/>
          <w:szCs w:val="24"/>
        </w:rPr>
        <w:lastRenderedPageBreak/>
        <w:t>Schedule 2.3 | Standards</w:t>
      </w:r>
    </w:p>
    <w:p w14:paraId="48E38F9B" w14:textId="77777777" w:rsidR="00EC521A" w:rsidRPr="00EC521A" w:rsidRDefault="00EC521A" w:rsidP="00EC521A">
      <w:pPr>
        <w:overflowPunct/>
        <w:autoSpaceDE/>
        <w:autoSpaceDN/>
        <w:adjustRightInd/>
        <w:spacing w:after="0" w:line="240" w:lineRule="auto"/>
        <w:ind w:left="709"/>
        <w:jc w:val="left"/>
        <w:textAlignment w:val="auto"/>
        <w:rPr>
          <w:rFonts w:ascii="Calibri" w:eastAsia="Trebuchet MS" w:hAnsi="Calibri"/>
          <w:b/>
          <w:bCs/>
          <w:sz w:val="24"/>
          <w:szCs w:val="22"/>
        </w:rPr>
      </w:pPr>
    </w:p>
    <w:p w14:paraId="48E38FA4" w14:textId="77777777" w:rsidR="00A726F1" w:rsidRPr="00EC521A" w:rsidRDefault="00845A0A">
      <w:pPr>
        <w:pStyle w:val="Heading1"/>
        <w:keepNext/>
        <w:rPr>
          <w:rFonts w:asciiTheme="minorHAnsi" w:hAnsiTheme="minorHAnsi"/>
          <w:b/>
          <w:sz w:val="24"/>
          <w:szCs w:val="24"/>
        </w:rPr>
      </w:pPr>
      <w:bookmarkStart w:id="0" w:name="_Ref439758843"/>
      <w:r w:rsidRPr="00EC521A">
        <w:rPr>
          <w:rFonts w:asciiTheme="minorHAnsi" w:hAnsiTheme="minorHAnsi"/>
          <w:b/>
          <w:sz w:val="24"/>
          <w:szCs w:val="24"/>
        </w:rPr>
        <w:t>GENERAL</w:t>
      </w:r>
      <w:bookmarkEnd w:id="0"/>
    </w:p>
    <w:p w14:paraId="48E38FA5" w14:textId="31409278" w:rsidR="00A726F1" w:rsidRPr="0006635F" w:rsidRDefault="00845A0A">
      <w:pPr>
        <w:pStyle w:val="Heading2"/>
        <w:rPr>
          <w:rFonts w:asciiTheme="minorHAnsi" w:hAnsiTheme="minorHAnsi"/>
          <w:sz w:val="24"/>
          <w:szCs w:val="24"/>
        </w:rPr>
      </w:pPr>
      <w:r w:rsidRPr="0006635F">
        <w:rPr>
          <w:rFonts w:asciiTheme="minorHAnsi" w:hAnsiTheme="minorHAnsi"/>
          <w:sz w:val="24"/>
          <w:szCs w:val="24"/>
        </w:rPr>
        <w:t xml:space="preserve">Throughout the </w:t>
      </w:r>
      <w:r w:rsidR="00BA01B2">
        <w:rPr>
          <w:rFonts w:asciiTheme="minorHAnsi" w:hAnsiTheme="minorHAnsi"/>
          <w:sz w:val="24"/>
          <w:szCs w:val="24"/>
        </w:rPr>
        <w:t>T</w:t>
      </w:r>
      <w:r w:rsidRPr="0006635F">
        <w:rPr>
          <w:rFonts w:asciiTheme="minorHAnsi" w:hAnsiTheme="minorHAnsi"/>
          <w:sz w:val="24"/>
          <w:szCs w:val="24"/>
        </w:rPr>
        <w:t xml:space="preserve">erm </w:t>
      </w:r>
      <w:r w:rsidR="00BA01B2">
        <w:rPr>
          <w:rFonts w:asciiTheme="minorHAnsi" w:hAnsiTheme="minorHAnsi"/>
          <w:sz w:val="24"/>
          <w:szCs w:val="24"/>
        </w:rPr>
        <w:t>a</w:t>
      </w:r>
      <w:r w:rsidR="00FF06A2" w:rsidRPr="0006635F">
        <w:rPr>
          <w:rFonts w:asciiTheme="minorHAnsi" w:hAnsiTheme="minorHAnsi"/>
          <w:sz w:val="24"/>
          <w:szCs w:val="24"/>
        </w:rPr>
        <w:t>nd any Transition Assistance Period</w:t>
      </w:r>
      <w:r w:rsidRPr="0006635F">
        <w:rPr>
          <w:rFonts w:asciiTheme="minorHAnsi" w:hAnsiTheme="minorHAnsi"/>
          <w:sz w:val="24"/>
          <w:szCs w:val="24"/>
        </w:rPr>
        <w:t>, the Parties shall monitor and notify each other of any new or emergent standards which could affect the Supplier’s provision, the Authority’s receipt</w:t>
      </w:r>
      <w:r w:rsidR="00FF06A2" w:rsidRPr="0006635F">
        <w:rPr>
          <w:rFonts w:asciiTheme="minorHAnsi" w:hAnsiTheme="minorHAnsi"/>
          <w:sz w:val="24"/>
          <w:szCs w:val="24"/>
        </w:rPr>
        <w:t xml:space="preserve"> or any Service Recipient’s receipt</w:t>
      </w:r>
      <w:r w:rsidRPr="0006635F">
        <w:rPr>
          <w:rFonts w:asciiTheme="minorHAnsi" w:hAnsiTheme="minorHAnsi"/>
          <w:sz w:val="24"/>
          <w:szCs w:val="24"/>
        </w:rPr>
        <w:t>, of the Services. Any changes to the Standards, including the adoption of any such new or emergent standard, shall be agreed in accordance with the Change Control Procedure.</w:t>
      </w:r>
    </w:p>
    <w:p w14:paraId="48E38FA6" w14:textId="2AD5A0F9" w:rsidR="00A726F1" w:rsidRPr="0006635F" w:rsidRDefault="00845A0A">
      <w:pPr>
        <w:pStyle w:val="Heading2"/>
        <w:rPr>
          <w:rFonts w:asciiTheme="minorHAnsi" w:hAnsiTheme="minorHAnsi"/>
          <w:sz w:val="24"/>
          <w:szCs w:val="24"/>
        </w:rPr>
      </w:pPr>
      <w:bookmarkStart w:id="1" w:name="_Ref449793810"/>
      <w:r w:rsidRPr="0006635F">
        <w:rPr>
          <w:rFonts w:asciiTheme="minorHAnsi" w:hAnsiTheme="minorHAnsi"/>
          <w:sz w:val="24"/>
          <w:szCs w:val="24"/>
        </w:rPr>
        <w:t>Where a new or emergent standard is to be developed or introduced by the Authority</w:t>
      </w:r>
      <w:r w:rsidR="006C720E" w:rsidRPr="0006635F">
        <w:rPr>
          <w:rFonts w:asciiTheme="minorHAnsi" w:hAnsiTheme="minorHAnsi"/>
          <w:sz w:val="24"/>
          <w:szCs w:val="24"/>
        </w:rPr>
        <w:t xml:space="preserve"> or </w:t>
      </w:r>
      <w:r w:rsidR="00FF06A2" w:rsidRPr="0006635F">
        <w:rPr>
          <w:rFonts w:asciiTheme="minorHAnsi" w:hAnsiTheme="minorHAnsi"/>
          <w:sz w:val="24"/>
          <w:szCs w:val="24"/>
        </w:rPr>
        <w:t xml:space="preserve">any </w:t>
      </w:r>
      <w:r w:rsidR="006C720E" w:rsidRPr="0006635F">
        <w:rPr>
          <w:rFonts w:asciiTheme="minorHAnsi" w:hAnsiTheme="minorHAnsi"/>
          <w:sz w:val="24"/>
          <w:szCs w:val="24"/>
        </w:rPr>
        <w:t>Service Recipient</w:t>
      </w:r>
      <w:r w:rsidRPr="0006635F">
        <w:rPr>
          <w:rFonts w:asciiTheme="minorHAnsi" w:hAnsiTheme="minorHAnsi"/>
          <w:sz w:val="24"/>
          <w:szCs w:val="24"/>
        </w:rPr>
        <w:t>, the Supplier shall be responsible for ensuring that the potential impact on the Supplier’s provision, the Authority</w:t>
      </w:r>
      <w:r w:rsidR="00FF06A2" w:rsidRPr="0006635F">
        <w:rPr>
          <w:rFonts w:asciiTheme="minorHAnsi" w:hAnsiTheme="minorHAnsi"/>
          <w:sz w:val="24"/>
          <w:szCs w:val="24"/>
        </w:rPr>
        <w:t xml:space="preserve">’s receipt or any </w:t>
      </w:r>
      <w:r w:rsidR="000F002A" w:rsidRPr="0006635F">
        <w:rPr>
          <w:rFonts w:asciiTheme="minorHAnsi" w:hAnsiTheme="minorHAnsi"/>
          <w:sz w:val="24"/>
          <w:szCs w:val="24"/>
        </w:rPr>
        <w:t>Service Recipient’s</w:t>
      </w:r>
      <w:r w:rsidRPr="0006635F">
        <w:rPr>
          <w:rFonts w:asciiTheme="minorHAnsi" w:hAnsiTheme="minorHAnsi"/>
          <w:sz w:val="24"/>
          <w:szCs w:val="24"/>
        </w:rPr>
        <w:t xml:space="preserve"> receipt, of the Services is explained to the Authority</w:t>
      </w:r>
      <w:r w:rsidR="00FF06A2" w:rsidRPr="0006635F">
        <w:rPr>
          <w:rFonts w:asciiTheme="minorHAnsi" w:hAnsiTheme="minorHAnsi"/>
          <w:sz w:val="24"/>
          <w:szCs w:val="24"/>
        </w:rPr>
        <w:t xml:space="preserve"> and any impacted </w:t>
      </w:r>
      <w:r w:rsidR="00390CE6" w:rsidRPr="0006635F">
        <w:rPr>
          <w:rFonts w:asciiTheme="minorHAnsi" w:hAnsiTheme="minorHAnsi"/>
          <w:sz w:val="24"/>
          <w:szCs w:val="24"/>
        </w:rPr>
        <w:t>Service Recipient</w:t>
      </w:r>
      <w:r w:rsidR="00FF06A2" w:rsidRPr="0006635F">
        <w:rPr>
          <w:rFonts w:asciiTheme="minorHAnsi" w:hAnsiTheme="minorHAnsi"/>
          <w:sz w:val="24"/>
          <w:szCs w:val="24"/>
        </w:rPr>
        <w:t>(s)</w:t>
      </w:r>
      <w:r w:rsidRPr="0006635F">
        <w:rPr>
          <w:rFonts w:asciiTheme="minorHAnsi" w:hAnsiTheme="minorHAnsi"/>
          <w:sz w:val="24"/>
          <w:szCs w:val="24"/>
        </w:rPr>
        <w:t xml:space="preserve"> (within a reasonable timeframe), prior to the implementation of the new or emergent standard.</w:t>
      </w:r>
      <w:bookmarkEnd w:id="1"/>
    </w:p>
    <w:p w14:paraId="48E38FB2" w14:textId="615B66BF" w:rsidR="00A726F1" w:rsidRPr="0006635F" w:rsidRDefault="00845A0A">
      <w:pPr>
        <w:pStyle w:val="Heading1"/>
        <w:keepNext/>
        <w:rPr>
          <w:rFonts w:asciiTheme="minorHAnsi" w:hAnsiTheme="minorHAnsi"/>
          <w:b/>
          <w:sz w:val="24"/>
          <w:szCs w:val="24"/>
        </w:rPr>
      </w:pPr>
      <w:bookmarkStart w:id="2" w:name="_Toc324838587"/>
      <w:bookmarkStart w:id="3" w:name="_Toc342310990"/>
      <w:r w:rsidRPr="0006635F">
        <w:rPr>
          <w:rFonts w:asciiTheme="minorHAnsi" w:hAnsiTheme="minorHAnsi"/>
          <w:b/>
          <w:sz w:val="24"/>
          <w:szCs w:val="24"/>
        </w:rPr>
        <w:t>ACCESSIBLE DIGITAL STANDARDS</w:t>
      </w:r>
    </w:p>
    <w:p w14:paraId="48E38FB4" w14:textId="7EEF41B8" w:rsidR="00A726F1" w:rsidRPr="0006635F" w:rsidRDefault="00845A0A" w:rsidP="00002E5F">
      <w:pPr>
        <w:keepNext/>
        <w:spacing w:line="240" w:lineRule="auto"/>
        <w:ind w:left="720"/>
        <w:rPr>
          <w:rFonts w:asciiTheme="minorHAnsi" w:hAnsiTheme="minorHAnsi"/>
          <w:sz w:val="24"/>
          <w:szCs w:val="24"/>
        </w:rPr>
      </w:pPr>
      <w:r w:rsidRPr="0006635F">
        <w:rPr>
          <w:rFonts w:asciiTheme="minorHAnsi" w:hAnsiTheme="minorHAnsi"/>
          <w:sz w:val="24"/>
          <w:szCs w:val="24"/>
        </w:rPr>
        <w:t xml:space="preserve">The Supplier shall comply with (or with </w:t>
      </w:r>
      <w:r w:rsidR="00FF06A2" w:rsidRPr="0006635F">
        <w:rPr>
          <w:rFonts w:asciiTheme="minorHAnsi" w:hAnsiTheme="minorHAnsi"/>
          <w:sz w:val="24"/>
          <w:szCs w:val="24"/>
        </w:rPr>
        <w:t xml:space="preserve">an </w:t>
      </w:r>
      <w:r w:rsidRPr="0006635F">
        <w:rPr>
          <w:rFonts w:asciiTheme="minorHAnsi" w:hAnsiTheme="minorHAnsi"/>
          <w:sz w:val="24"/>
          <w:szCs w:val="24"/>
        </w:rPr>
        <w:t>equivalent to)</w:t>
      </w:r>
      <w:r w:rsidR="00002E5F" w:rsidRPr="0006635F">
        <w:rPr>
          <w:rFonts w:asciiTheme="minorHAnsi" w:hAnsiTheme="minorHAnsi"/>
          <w:sz w:val="24"/>
          <w:szCs w:val="24"/>
        </w:rPr>
        <w:t xml:space="preserve"> </w:t>
      </w:r>
      <w:r w:rsidRPr="0006635F">
        <w:rPr>
          <w:rFonts w:asciiTheme="minorHAnsi" w:hAnsiTheme="minorHAnsi"/>
          <w:sz w:val="24"/>
          <w:szCs w:val="24"/>
        </w:rPr>
        <w:t>the World Wide Web Consortium (W3C) Web Accessibility Initiative (WAI) Web Content Accessibility Guidelines (WCAG) 2.</w:t>
      </w:r>
      <w:r w:rsidR="00981243" w:rsidRPr="0006635F">
        <w:rPr>
          <w:rFonts w:asciiTheme="minorHAnsi" w:hAnsiTheme="minorHAnsi"/>
          <w:sz w:val="24"/>
          <w:szCs w:val="24"/>
        </w:rPr>
        <w:t>1</w:t>
      </w:r>
      <w:r w:rsidRPr="0006635F">
        <w:rPr>
          <w:rFonts w:asciiTheme="minorHAnsi" w:hAnsiTheme="minorHAnsi"/>
          <w:sz w:val="24"/>
          <w:szCs w:val="24"/>
        </w:rPr>
        <w:t xml:space="preserve"> Conformance Level AA</w:t>
      </w:r>
      <w:r w:rsidR="00FF06A2" w:rsidRPr="0006635F">
        <w:rPr>
          <w:rFonts w:asciiTheme="minorHAnsi" w:hAnsiTheme="minorHAnsi"/>
          <w:sz w:val="24"/>
          <w:szCs w:val="24"/>
        </w:rPr>
        <w:t>.</w:t>
      </w:r>
    </w:p>
    <w:p w14:paraId="48E38FB6" w14:textId="1194F7CA" w:rsidR="00A726F1" w:rsidRPr="0006635F" w:rsidRDefault="00845A0A">
      <w:pPr>
        <w:pStyle w:val="Heading1"/>
        <w:keepNext/>
        <w:rPr>
          <w:rFonts w:asciiTheme="minorHAnsi" w:hAnsiTheme="minorHAnsi"/>
          <w:b/>
          <w:sz w:val="24"/>
          <w:szCs w:val="24"/>
        </w:rPr>
      </w:pPr>
      <w:bookmarkStart w:id="4" w:name="_Toc340747033"/>
      <w:bookmarkStart w:id="5" w:name="_Toc340747129"/>
      <w:bookmarkStart w:id="6" w:name="_Toc342310997"/>
      <w:bookmarkStart w:id="7" w:name="_Toc310512494"/>
      <w:bookmarkStart w:id="8" w:name="_Toc310512561"/>
      <w:bookmarkStart w:id="9" w:name="_Toc310512627"/>
      <w:bookmarkStart w:id="10" w:name="_Toc310512707"/>
      <w:bookmarkStart w:id="11" w:name="_Toc310512850"/>
      <w:bookmarkStart w:id="12" w:name="_Toc310512930"/>
      <w:bookmarkStart w:id="13" w:name="_Toc310513077"/>
      <w:bookmarkStart w:id="14" w:name="_Toc310513157"/>
      <w:bookmarkStart w:id="15" w:name="_Toc310513326"/>
      <w:bookmarkStart w:id="16" w:name="_Toc310513403"/>
      <w:bookmarkStart w:id="17" w:name="_Toc310512495"/>
      <w:bookmarkStart w:id="18" w:name="_Toc310512562"/>
      <w:bookmarkStart w:id="19" w:name="_Toc310512628"/>
      <w:bookmarkStart w:id="20" w:name="_Toc310512708"/>
      <w:bookmarkStart w:id="21" w:name="_Toc310512851"/>
      <w:bookmarkStart w:id="22" w:name="_Toc310512931"/>
      <w:bookmarkStart w:id="23" w:name="_Toc310513078"/>
      <w:bookmarkStart w:id="24" w:name="_Toc310513158"/>
      <w:bookmarkStart w:id="25" w:name="_Toc310513327"/>
      <w:bookmarkStart w:id="26" w:name="_Toc310513404"/>
      <w:bookmarkStart w:id="27" w:name="_Toc310512497"/>
      <w:bookmarkStart w:id="28" w:name="_Toc310512564"/>
      <w:bookmarkStart w:id="29" w:name="_Toc310512630"/>
      <w:bookmarkStart w:id="30" w:name="_Toc310512710"/>
      <w:bookmarkStart w:id="31" w:name="_Toc310512853"/>
      <w:bookmarkStart w:id="32" w:name="_Toc310512933"/>
      <w:bookmarkStart w:id="33" w:name="_Toc310513080"/>
      <w:bookmarkStart w:id="34" w:name="_Toc310513160"/>
      <w:bookmarkStart w:id="35" w:name="_Toc310513329"/>
      <w:bookmarkStart w:id="36" w:name="_Toc310513406"/>
      <w:bookmarkStart w:id="37" w:name="_Toc310512498"/>
      <w:bookmarkStart w:id="38" w:name="_Toc310512565"/>
      <w:bookmarkStart w:id="39" w:name="_Toc310512631"/>
      <w:bookmarkStart w:id="40" w:name="_Toc310512711"/>
      <w:bookmarkStart w:id="41" w:name="_Toc310512854"/>
      <w:bookmarkStart w:id="42" w:name="_Toc310512934"/>
      <w:bookmarkStart w:id="43" w:name="_Toc310513081"/>
      <w:bookmarkStart w:id="44" w:name="_Toc310513161"/>
      <w:bookmarkStart w:id="45" w:name="_Toc310513330"/>
      <w:bookmarkStart w:id="46" w:name="_Toc310513407"/>
      <w:bookmarkStart w:id="47" w:name="_Toc310512499"/>
      <w:bookmarkStart w:id="48" w:name="_Toc310512566"/>
      <w:bookmarkStart w:id="49" w:name="_Toc310512632"/>
      <w:bookmarkStart w:id="50" w:name="_Toc310512712"/>
      <w:bookmarkStart w:id="51" w:name="_Toc310512855"/>
      <w:bookmarkStart w:id="52" w:name="_Toc310512935"/>
      <w:bookmarkStart w:id="53" w:name="_Toc310513082"/>
      <w:bookmarkStart w:id="54" w:name="_Toc310513162"/>
      <w:bookmarkStart w:id="55" w:name="_Toc310513331"/>
      <w:bookmarkStart w:id="56" w:name="_Toc310513408"/>
      <w:bookmarkStart w:id="57" w:name="_Toc310510785"/>
      <w:bookmarkStart w:id="58" w:name="_Toc310512464"/>
      <w:bookmarkStart w:id="59" w:name="_Toc310512531"/>
      <w:bookmarkStart w:id="60" w:name="_Toc310512597"/>
      <w:bookmarkStart w:id="61" w:name="_Toc310512677"/>
      <w:bookmarkStart w:id="62" w:name="_Toc310512820"/>
      <w:bookmarkStart w:id="63" w:name="_Toc310512900"/>
      <w:bookmarkStart w:id="64" w:name="_Toc310513047"/>
      <w:bookmarkStart w:id="65" w:name="_Toc310513127"/>
      <w:bookmarkStart w:id="66" w:name="_Toc310513296"/>
      <w:bookmarkStart w:id="67" w:name="_Toc310513373"/>
      <w:bookmarkStart w:id="68" w:name="_Toc310512465"/>
      <w:bookmarkStart w:id="69" w:name="_Toc310512532"/>
      <w:bookmarkStart w:id="70" w:name="_Toc310512598"/>
      <w:bookmarkStart w:id="71" w:name="_Toc310512678"/>
      <w:bookmarkStart w:id="72" w:name="_Toc310512821"/>
      <w:bookmarkStart w:id="73" w:name="_Toc310512901"/>
      <w:bookmarkStart w:id="74" w:name="_Toc310513048"/>
      <w:bookmarkStart w:id="75" w:name="_Toc310513128"/>
      <w:bookmarkStart w:id="76" w:name="_Toc310513297"/>
      <w:bookmarkStart w:id="77" w:name="_Toc310513374"/>
      <w:bookmarkStart w:id="78" w:name="_Toc310512470"/>
      <w:bookmarkStart w:id="79" w:name="_Toc310512537"/>
      <w:bookmarkStart w:id="80" w:name="_Toc310512603"/>
      <w:bookmarkStart w:id="81" w:name="_Toc310512683"/>
      <w:bookmarkStart w:id="82" w:name="_Toc310512826"/>
      <w:bookmarkStart w:id="83" w:name="_Toc310512906"/>
      <w:bookmarkStart w:id="84" w:name="_Toc310513053"/>
      <w:bookmarkStart w:id="85" w:name="_Toc310513133"/>
      <w:bookmarkStart w:id="86" w:name="_Toc310513302"/>
      <w:bookmarkStart w:id="87" w:name="_Toc310513379"/>
      <w:bookmarkStart w:id="88" w:name="_Toc310512479"/>
      <w:bookmarkStart w:id="89" w:name="_Toc310512546"/>
      <w:bookmarkStart w:id="90" w:name="_Toc310512612"/>
      <w:bookmarkStart w:id="91" w:name="_Toc310512692"/>
      <w:bookmarkStart w:id="92" w:name="_Toc310512835"/>
      <w:bookmarkStart w:id="93" w:name="_Toc310512915"/>
      <w:bookmarkStart w:id="94" w:name="_Toc310513062"/>
      <w:bookmarkStart w:id="95" w:name="_Toc310513142"/>
      <w:bookmarkStart w:id="96" w:name="_Toc310513311"/>
      <w:bookmarkStart w:id="97" w:name="_Toc310513388"/>
      <w:bookmarkStart w:id="98" w:name="_Toc310512480"/>
      <w:bookmarkStart w:id="99" w:name="_Toc310512547"/>
      <w:bookmarkStart w:id="100" w:name="_Toc310512613"/>
      <w:bookmarkStart w:id="101" w:name="_Toc310512693"/>
      <w:bookmarkStart w:id="102" w:name="_Toc310512836"/>
      <w:bookmarkStart w:id="103" w:name="_Toc310512916"/>
      <w:bookmarkStart w:id="104" w:name="_Toc310513063"/>
      <w:bookmarkStart w:id="105" w:name="_Toc310513143"/>
      <w:bookmarkStart w:id="106" w:name="_Toc310513312"/>
      <w:bookmarkStart w:id="107" w:name="_Toc310513389"/>
      <w:bookmarkStart w:id="108" w:name="_Toc310512482"/>
      <w:bookmarkStart w:id="109" w:name="_Toc310512549"/>
      <w:bookmarkStart w:id="110" w:name="_Toc310512615"/>
      <w:bookmarkStart w:id="111" w:name="_Toc310512695"/>
      <w:bookmarkStart w:id="112" w:name="_Toc310512838"/>
      <w:bookmarkStart w:id="113" w:name="_Toc310512918"/>
      <w:bookmarkStart w:id="114" w:name="_Toc310513065"/>
      <w:bookmarkStart w:id="115" w:name="_Toc310513145"/>
      <w:bookmarkStart w:id="116" w:name="_Toc310513314"/>
      <w:bookmarkStart w:id="117" w:name="_Toc310513391"/>
      <w:bookmarkStart w:id="118" w:name="_Toc310512483"/>
      <w:bookmarkStart w:id="119" w:name="_Toc310512550"/>
      <w:bookmarkStart w:id="120" w:name="_Toc310512616"/>
      <w:bookmarkStart w:id="121" w:name="_Toc310512696"/>
      <w:bookmarkStart w:id="122" w:name="_Toc310512839"/>
      <w:bookmarkStart w:id="123" w:name="_Toc310512919"/>
      <w:bookmarkStart w:id="124" w:name="_Toc310513066"/>
      <w:bookmarkStart w:id="125" w:name="_Toc310513146"/>
      <w:bookmarkStart w:id="126" w:name="_Toc310513315"/>
      <w:bookmarkStart w:id="127" w:name="_Toc310513392"/>
      <w:bookmarkStart w:id="128" w:name="_Toc310512484"/>
      <w:bookmarkStart w:id="129" w:name="_Toc310512551"/>
      <w:bookmarkStart w:id="130" w:name="_Toc310512617"/>
      <w:bookmarkStart w:id="131" w:name="_Toc310512697"/>
      <w:bookmarkStart w:id="132" w:name="_Toc310512840"/>
      <w:bookmarkStart w:id="133" w:name="_Toc310512920"/>
      <w:bookmarkStart w:id="134" w:name="_Toc310513067"/>
      <w:bookmarkStart w:id="135" w:name="_Toc310513147"/>
      <w:bookmarkStart w:id="136" w:name="_Toc310513316"/>
      <w:bookmarkStart w:id="137" w:name="_Toc310513393"/>
      <w:bookmarkStart w:id="138" w:name="_Toc310512485"/>
      <w:bookmarkStart w:id="139" w:name="_Toc310512552"/>
      <w:bookmarkStart w:id="140" w:name="_Toc310512618"/>
      <w:bookmarkStart w:id="141" w:name="_Toc310512698"/>
      <w:bookmarkStart w:id="142" w:name="_Toc310512841"/>
      <w:bookmarkStart w:id="143" w:name="_Toc310512921"/>
      <w:bookmarkStart w:id="144" w:name="_Toc310513068"/>
      <w:bookmarkStart w:id="145" w:name="_Toc310513148"/>
      <w:bookmarkStart w:id="146" w:name="_Toc310513317"/>
      <w:bookmarkStart w:id="147" w:name="_Toc310513394"/>
      <w:bookmarkStart w:id="148" w:name="_Toc310512488"/>
      <w:bookmarkStart w:id="149" w:name="_Toc310512555"/>
      <w:bookmarkStart w:id="150" w:name="_Toc310512621"/>
      <w:bookmarkStart w:id="151" w:name="_Toc310512701"/>
      <w:bookmarkStart w:id="152" w:name="_Toc310512844"/>
      <w:bookmarkStart w:id="153" w:name="_Toc310512924"/>
      <w:bookmarkStart w:id="154" w:name="_Toc310513071"/>
      <w:bookmarkStart w:id="155" w:name="_Toc310513151"/>
      <w:bookmarkStart w:id="156" w:name="_Toc310513320"/>
      <w:bookmarkStart w:id="157" w:name="_Toc310513397"/>
      <w:bookmarkStart w:id="158" w:name="_Toc310512489"/>
      <w:bookmarkStart w:id="159" w:name="_Toc310512556"/>
      <w:bookmarkStart w:id="160" w:name="_Toc310512622"/>
      <w:bookmarkStart w:id="161" w:name="_Toc310512702"/>
      <w:bookmarkStart w:id="162" w:name="_Toc310512845"/>
      <w:bookmarkStart w:id="163" w:name="_Toc310512925"/>
      <w:bookmarkStart w:id="164" w:name="_Toc310513072"/>
      <w:bookmarkStart w:id="165" w:name="_Toc310513152"/>
      <w:bookmarkStart w:id="166" w:name="_Toc310513321"/>
      <w:bookmarkStart w:id="167" w:name="_Toc310513398"/>
      <w:bookmarkStart w:id="168" w:name="_Toc310512490"/>
      <w:bookmarkStart w:id="169" w:name="_Toc310512557"/>
      <w:bookmarkStart w:id="170" w:name="_Toc310512623"/>
      <w:bookmarkStart w:id="171" w:name="_Toc310512703"/>
      <w:bookmarkStart w:id="172" w:name="_Toc310512846"/>
      <w:bookmarkStart w:id="173" w:name="_Toc310512926"/>
      <w:bookmarkStart w:id="174" w:name="_Toc310513073"/>
      <w:bookmarkStart w:id="175" w:name="_Toc310513153"/>
      <w:bookmarkStart w:id="176" w:name="_Toc310513322"/>
      <w:bookmarkStart w:id="177" w:name="_Toc310513399"/>
      <w:bookmarkStart w:id="178" w:name="_Toc310512491"/>
      <w:bookmarkStart w:id="179" w:name="_Toc310512558"/>
      <w:bookmarkStart w:id="180" w:name="_Toc310512624"/>
      <w:bookmarkStart w:id="181" w:name="_Toc310512704"/>
      <w:bookmarkStart w:id="182" w:name="_Toc310512847"/>
      <w:bookmarkStart w:id="183" w:name="_Toc310512927"/>
      <w:bookmarkStart w:id="184" w:name="_Toc310513074"/>
      <w:bookmarkStart w:id="185" w:name="_Toc310513154"/>
      <w:bookmarkStart w:id="186" w:name="_Toc310513323"/>
      <w:bookmarkStart w:id="187" w:name="_Toc310513400"/>
      <w:bookmarkStart w:id="188" w:name="_Toc310512492"/>
      <w:bookmarkStart w:id="189" w:name="_Toc310512559"/>
      <w:bookmarkStart w:id="190" w:name="_Toc310512625"/>
      <w:bookmarkStart w:id="191" w:name="_Toc310512705"/>
      <w:bookmarkStart w:id="192" w:name="_Toc310512848"/>
      <w:bookmarkStart w:id="193" w:name="_Toc310512928"/>
      <w:bookmarkStart w:id="194" w:name="_Toc310513075"/>
      <w:bookmarkStart w:id="195" w:name="_Toc310513155"/>
      <w:bookmarkStart w:id="196" w:name="_Toc310513324"/>
      <w:bookmarkStart w:id="197" w:name="_Toc310513401"/>
      <w:bookmarkStart w:id="198" w:name="_Toc310512501"/>
      <w:bookmarkStart w:id="199" w:name="_Toc310512568"/>
      <w:bookmarkStart w:id="200" w:name="_Toc310512634"/>
      <w:bookmarkStart w:id="201" w:name="_Toc310512714"/>
      <w:bookmarkStart w:id="202" w:name="_Toc310512857"/>
      <w:bookmarkStart w:id="203" w:name="_Toc310512937"/>
      <w:bookmarkStart w:id="204" w:name="_Toc310513084"/>
      <w:bookmarkStart w:id="205" w:name="_Toc310513164"/>
      <w:bookmarkStart w:id="206" w:name="_Toc310513333"/>
      <w:bookmarkStart w:id="207" w:name="_Toc310513410"/>
      <w:bookmarkStart w:id="208" w:name="_Toc310513334"/>
      <w:bookmarkStart w:id="209" w:name="_Toc310513411"/>
      <w:bookmarkStart w:id="210" w:name="_Toc310512508"/>
      <w:bookmarkStart w:id="211" w:name="_Toc310512575"/>
      <w:bookmarkStart w:id="212" w:name="_Toc310512641"/>
      <w:bookmarkStart w:id="213" w:name="_Toc310512721"/>
      <w:bookmarkStart w:id="214" w:name="_Toc310512864"/>
      <w:bookmarkStart w:id="215" w:name="_Toc310512944"/>
      <w:bookmarkStart w:id="216" w:name="_Toc310513091"/>
      <w:bookmarkStart w:id="217" w:name="_Toc310513171"/>
      <w:bookmarkStart w:id="218" w:name="_Toc310513337"/>
      <w:bookmarkStart w:id="219" w:name="_Toc310513414"/>
      <w:bookmarkStart w:id="220" w:name="_Toc310512510"/>
      <w:bookmarkStart w:id="221" w:name="_Toc310512577"/>
      <w:bookmarkStart w:id="222" w:name="_Toc310512643"/>
      <w:bookmarkStart w:id="223" w:name="_Toc310512723"/>
      <w:bookmarkStart w:id="224" w:name="_Toc310512866"/>
      <w:bookmarkStart w:id="225" w:name="_Toc310512946"/>
      <w:bookmarkStart w:id="226" w:name="_Toc310513093"/>
      <w:bookmarkStart w:id="227" w:name="_Toc310513173"/>
      <w:bookmarkStart w:id="228" w:name="_Toc310513339"/>
      <w:bookmarkStart w:id="229" w:name="_Toc310513416"/>
      <w:bookmarkStart w:id="230" w:name="_Toc324838598"/>
      <w:bookmarkStart w:id="231" w:name="_Toc3423110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06635F">
        <w:rPr>
          <w:rFonts w:asciiTheme="minorHAnsi" w:hAnsiTheme="minorHAnsi"/>
          <w:b/>
          <w:sz w:val="24"/>
          <w:szCs w:val="24"/>
        </w:rPr>
        <w:t xml:space="preserve">SERVICE MANAGEMENT SOFTWARE </w:t>
      </w:r>
      <w:bookmarkEnd w:id="230"/>
      <w:bookmarkEnd w:id="231"/>
      <w:r w:rsidRPr="0006635F">
        <w:rPr>
          <w:rFonts w:asciiTheme="minorHAnsi" w:hAnsiTheme="minorHAnsi"/>
          <w:b/>
          <w:sz w:val="24"/>
          <w:szCs w:val="24"/>
        </w:rPr>
        <w:t xml:space="preserve">&amp; STANDARDS </w:t>
      </w:r>
      <w:bookmarkStart w:id="232" w:name="_Ref313351028"/>
    </w:p>
    <w:p w14:paraId="48E38FB7" w14:textId="53470517" w:rsidR="00A726F1" w:rsidRPr="00EC521A" w:rsidRDefault="00845A0A" w:rsidP="2DCED336">
      <w:pPr>
        <w:pStyle w:val="Heading2"/>
        <w:keepNext/>
        <w:rPr>
          <w:rFonts w:asciiTheme="minorHAnsi" w:hAnsiTheme="minorHAnsi"/>
          <w:sz w:val="24"/>
          <w:szCs w:val="24"/>
        </w:rPr>
      </w:pPr>
      <w:r w:rsidRPr="0006635F">
        <w:rPr>
          <w:rFonts w:asciiTheme="minorHAnsi" w:hAnsiTheme="minorHAnsi"/>
          <w:sz w:val="24"/>
          <w:szCs w:val="24"/>
        </w:rPr>
        <w:t>Subject to Paragraph </w:t>
      </w:r>
      <w:r w:rsidRPr="0006635F">
        <w:rPr>
          <w:rFonts w:asciiTheme="minorHAnsi" w:hAnsiTheme="minorHAnsi"/>
          <w:sz w:val="24"/>
          <w:szCs w:val="24"/>
        </w:rPr>
        <w:fldChar w:fldCharType="begin"/>
      </w:r>
      <w:r w:rsidRPr="0006635F">
        <w:rPr>
          <w:rFonts w:asciiTheme="minorHAnsi" w:hAnsiTheme="minorHAnsi"/>
          <w:sz w:val="24"/>
          <w:szCs w:val="24"/>
        </w:rPr>
        <w:instrText xml:space="preserve"> REF _Ref439758843 \r \h  \* MERGEFORMAT </w:instrText>
      </w:r>
      <w:r w:rsidRPr="0006635F">
        <w:rPr>
          <w:rFonts w:asciiTheme="minorHAnsi" w:hAnsiTheme="minorHAnsi"/>
          <w:sz w:val="24"/>
          <w:szCs w:val="24"/>
        </w:rPr>
      </w:r>
      <w:r w:rsidRPr="0006635F">
        <w:rPr>
          <w:rFonts w:asciiTheme="minorHAnsi" w:hAnsiTheme="minorHAnsi"/>
          <w:sz w:val="24"/>
          <w:szCs w:val="24"/>
        </w:rPr>
        <w:fldChar w:fldCharType="separate"/>
      </w:r>
      <w:r w:rsidR="001E3C2C">
        <w:rPr>
          <w:rFonts w:asciiTheme="minorHAnsi" w:hAnsiTheme="minorHAnsi"/>
          <w:sz w:val="24"/>
          <w:szCs w:val="24"/>
        </w:rPr>
        <w:t>1</w:t>
      </w:r>
      <w:r w:rsidRPr="0006635F">
        <w:rPr>
          <w:rFonts w:asciiTheme="minorHAnsi" w:hAnsiTheme="minorHAnsi"/>
          <w:sz w:val="24"/>
          <w:szCs w:val="24"/>
        </w:rPr>
        <w:fldChar w:fldCharType="end"/>
      </w:r>
      <w:r w:rsidRPr="0006635F">
        <w:rPr>
          <w:rFonts w:asciiTheme="minorHAnsi" w:hAnsiTheme="minorHAnsi"/>
          <w:sz w:val="24"/>
          <w:szCs w:val="24"/>
        </w:rPr>
        <w:t>, the Supplier shall reference relevant industry and HM Government standards and best practice</w:t>
      </w:r>
      <w:r w:rsidRPr="2DCED336">
        <w:rPr>
          <w:rFonts w:asciiTheme="minorHAnsi" w:hAnsiTheme="minorHAnsi"/>
          <w:sz w:val="24"/>
          <w:szCs w:val="24"/>
        </w:rPr>
        <w:t xml:space="preserve"> guidelines in the management of the Services, including the following and/or their equivalents:</w:t>
      </w:r>
    </w:p>
    <w:p w14:paraId="48E38FB8" w14:textId="77777777" w:rsidR="00A726F1" w:rsidRPr="00EC521A" w:rsidRDefault="00845A0A">
      <w:pPr>
        <w:pStyle w:val="Heading4"/>
        <w:numPr>
          <w:ilvl w:val="3"/>
          <w:numId w:val="16"/>
        </w:numPr>
        <w:adjustRightInd/>
        <w:ind w:left="1440" w:hanging="720"/>
        <w:rPr>
          <w:rFonts w:asciiTheme="minorHAnsi" w:hAnsiTheme="minorHAnsi"/>
          <w:sz w:val="24"/>
          <w:szCs w:val="24"/>
        </w:rPr>
      </w:pPr>
      <w:r w:rsidRPr="00EC521A">
        <w:rPr>
          <w:rFonts w:asciiTheme="minorHAnsi" w:hAnsiTheme="minorHAnsi"/>
          <w:sz w:val="24"/>
          <w:szCs w:val="24"/>
        </w:rPr>
        <w:t>ITIL v</w:t>
      </w:r>
      <w:r w:rsidR="00981243">
        <w:rPr>
          <w:rFonts w:asciiTheme="minorHAnsi" w:hAnsiTheme="minorHAnsi"/>
          <w:sz w:val="24"/>
          <w:szCs w:val="24"/>
        </w:rPr>
        <w:t>4</w:t>
      </w:r>
      <w:r w:rsidRPr="00EC521A">
        <w:rPr>
          <w:rFonts w:asciiTheme="minorHAnsi" w:hAnsiTheme="minorHAnsi"/>
          <w:sz w:val="24"/>
          <w:szCs w:val="24"/>
        </w:rPr>
        <w:t>;</w:t>
      </w:r>
    </w:p>
    <w:p w14:paraId="48E38FB9" w14:textId="77777777" w:rsidR="00A726F1" w:rsidRPr="00EC521A" w:rsidRDefault="00981243">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 xml:space="preserve">ISO/IEC 20000-1 2018 “Information technology — Service management – </w:t>
      </w:r>
      <w:bookmarkStart w:id="233" w:name="_9kMHG5YVt4EE79CbGp9K"/>
      <w:r w:rsidRPr="00981243">
        <w:rPr>
          <w:rFonts w:asciiTheme="minorHAnsi" w:hAnsiTheme="minorHAnsi"/>
          <w:sz w:val="24"/>
          <w:szCs w:val="24"/>
        </w:rPr>
        <w:t>Part 1</w:t>
      </w:r>
      <w:bookmarkEnd w:id="233"/>
      <w:r w:rsidRPr="00981243">
        <w:rPr>
          <w:rFonts w:asciiTheme="minorHAnsi" w:hAnsiTheme="minorHAnsi"/>
          <w:sz w:val="24"/>
          <w:szCs w:val="24"/>
        </w:rPr>
        <w:t>”</w:t>
      </w:r>
      <w:r w:rsidR="00845A0A" w:rsidRPr="00EC521A">
        <w:rPr>
          <w:rFonts w:asciiTheme="minorHAnsi" w:hAnsiTheme="minorHAnsi"/>
          <w:sz w:val="24"/>
          <w:szCs w:val="24"/>
        </w:rPr>
        <w:t>;</w:t>
      </w:r>
    </w:p>
    <w:p w14:paraId="48E38FBA" w14:textId="77777777" w:rsidR="00A726F1" w:rsidRPr="00EC521A" w:rsidRDefault="00981243">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 xml:space="preserve">ISO/IEC 20000-2 2019 “Information technology — Service management – </w:t>
      </w:r>
      <w:bookmarkStart w:id="234" w:name="_9kR3WTr2CC58CaEn7J"/>
      <w:bookmarkEnd w:id="234"/>
      <w:r w:rsidRPr="00981243">
        <w:rPr>
          <w:rFonts w:asciiTheme="minorHAnsi" w:hAnsiTheme="minorHAnsi"/>
          <w:sz w:val="24"/>
          <w:szCs w:val="24"/>
        </w:rPr>
        <w:t>Part 2”</w:t>
      </w:r>
      <w:r w:rsidR="00845A0A" w:rsidRPr="00EC521A">
        <w:rPr>
          <w:rFonts w:asciiTheme="minorHAnsi" w:hAnsiTheme="minorHAnsi"/>
          <w:sz w:val="24"/>
          <w:szCs w:val="24"/>
        </w:rPr>
        <w:t>;</w:t>
      </w:r>
    </w:p>
    <w:p w14:paraId="48E38FBB" w14:textId="6234E0E1" w:rsidR="00A726F1" w:rsidRPr="00EC521A" w:rsidRDefault="00981243">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ISO 10007: 2017 “Quality management systems – Guidelines for configuration management”</w:t>
      </w:r>
      <w:r w:rsidR="00845A0A" w:rsidRPr="00EC521A">
        <w:rPr>
          <w:rFonts w:asciiTheme="minorHAnsi" w:hAnsiTheme="minorHAnsi"/>
          <w:sz w:val="24"/>
          <w:szCs w:val="24"/>
        </w:rPr>
        <w:t>;</w:t>
      </w:r>
      <w:r w:rsidR="00FF06A2">
        <w:rPr>
          <w:rFonts w:asciiTheme="minorHAnsi" w:hAnsiTheme="minorHAnsi"/>
          <w:sz w:val="24"/>
          <w:szCs w:val="24"/>
        </w:rPr>
        <w:t xml:space="preserve"> and</w:t>
      </w:r>
    </w:p>
    <w:p w14:paraId="46D8E956" w14:textId="7A12F8A1" w:rsidR="00FF06A2" w:rsidRPr="00EC521A" w:rsidRDefault="00981243" w:rsidP="00861770">
      <w:pPr>
        <w:pStyle w:val="Heading4"/>
        <w:numPr>
          <w:ilvl w:val="3"/>
          <w:numId w:val="16"/>
        </w:numPr>
        <w:adjustRightInd/>
        <w:ind w:left="1440" w:hanging="720"/>
        <w:rPr>
          <w:rFonts w:asciiTheme="minorHAnsi" w:hAnsiTheme="minorHAnsi"/>
          <w:sz w:val="24"/>
          <w:szCs w:val="24"/>
        </w:rPr>
      </w:pPr>
      <w:r w:rsidRPr="00981243">
        <w:rPr>
          <w:rFonts w:asciiTheme="minorHAnsi" w:hAnsiTheme="minorHAnsi"/>
          <w:sz w:val="24"/>
          <w:szCs w:val="24"/>
        </w:rPr>
        <w:t>ISO 22313:2020 “Security and resilience. Business continuity management systems. Guidance on the use of ISO 22301” and, ISO/IEC 27031:2011 and ISO 22301</w:t>
      </w:r>
      <w:r w:rsidR="00FF06A2">
        <w:rPr>
          <w:rFonts w:asciiTheme="minorHAnsi" w:hAnsiTheme="minorHAnsi"/>
          <w:sz w:val="24"/>
          <w:szCs w:val="24"/>
        </w:rPr>
        <w:t>.</w:t>
      </w:r>
      <w:r w:rsidR="00845A0A" w:rsidRPr="00EC521A">
        <w:rPr>
          <w:rFonts w:asciiTheme="minorHAnsi" w:hAnsiTheme="minorHAnsi"/>
          <w:sz w:val="24"/>
          <w:szCs w:val="24"/>
        </w:rPr>
        <w:t xml:space="preserve"> </w:t>
      </w:r>
    </w:p>
    <w:p w14:paraId="69C6D124" w14:textId="77777777" w:rsidR="00002E5F" w:rsidRDefault="00845A0A">
      <w:pPr>
        <w:pStyle w:val="Heading2"/>
        <w:rPr>
          <w:rFonts w:asciiTheme="minorHAnsi" w:hAnsiTheme="minorHAnsi"/>
          <w:sz w:val="24"/>
          <w:szCs w:val="24"/>
        </w:rPr>
      </w:pPr>
      <w:r w:rsidRPr="2DCED336">
        <w:rPr>
          <w:rFonts w:asciiTheme="minorHAnsi" w:hAnsiTheme="minorHAnsi"/>
          <w:sz w:val="24"/>
          <w:szCs w:val="24"/>
        </w:rPr>
        <w:t>For the purposes of management of the Services and delivery performance</w:t>
      </w:r>
      <w:r w:rsidR="00FF06A2">
        <w:rPr>
          <w:rFonts w:asciiTheme="minorHAnsi" w:hAnsiTheme="minorHAnsi"/>
          <w:sz w:val="24"/>
          <w:szCs w:val="24"/>
        </w:rPr>
        <w:t>,</w:t>
      </w:r>
      <w:r w:rsidRPr="2DCED336">
        <w:rPr>
          <w:rFonts w:asciiTheme="minorHAnsi" w:hAnsiTheme="minorHAnsi"/>
          <w:sz w:val="24"/>
          <w:szCs w:val="24"/>
        </w:rPr>
        <w:t xml:space="preserve"> the Supplier shall make use of Software that complies with Good Industry Practice including availability, change, incident, knowledge, problem, release &amp; deployment, </w:t>
      </w:r>
      <w:r w:rsidRPr="2DCED336">
        <w:rPr>
          <w:rFonts w:asciiTheme="minorHAnsi" w:hAnsiTheme="minorHAnsi"/>
          <w:sz w:val="24"/>
          <w:szCs w:val="24"/>
        </w:rPr>
        <w:lastRenderedPageBreak/>
        <w:t xml:space="preserve">request fulfilment, service asset and configuration, service catalogue, service level and service portfolio management. </w:t>
      </w:r>
    </w:p>
    <w:p w14:paraId="48E38FBF" w14:textId="5676FED0" w:rsidR="00A726F1" w:rsidRPr="00EC521A" w:rsidRDefault="00845A0A">
      <w:pPr>
        <w:pStyle w:val="Heading2"/>
        <w:rPr>
          <w:rFonts w:asciiTheme="minorHAnsi" w:hAnsiTheme="minorHAnsi"/>
          <w:sz w:val="24"/>
          <w:szCs w:val="24"/>
        </w:rPr>
      </w:pPr>
      <w:r w:rsidRPr="2DCED336">
        <w:rPr>
          <w:rFonts w:asciiTheme="minorHAnsi" w:hAnsiTheme="minorHAnsi"/>
          <w:sz w:val="24"/>
          <w:szCs w:val="24"/>
        </w:rPr>
        <w:t xml:space="preserve">The Supplier shall comply with and feed into the </w:t>
      </w:r>
      <w:r w:rsidRPr="00002E5F">
        <w:rPr>
          <w:rFonts w:asciiTheme="minorHAnsi" w:hAnsiTheme="minorHAnsi"/>
          <w:sz w:val="24"/>
          <w:szCs w:val="24"/>
        </w:rPr>
        <w:t xml:space="preserve">Authority's </w:t>
      </w:r>
      <w:r w:rsidR="00C11F3F" w:rsidRPr="00002E5F">
        <w:rPr>
          <w:rFonts w:asciiTheme="minorHAnsi" w:hAnsiTheme="minorHAnsi"/>
          <w:sz w:val="24"/>
          <w:szCs w:val="24"/>
        </w:rPr>
        <w:t xml:space="preserve">and any Service Recipient’s </w:t>
      </w:r>
      <w:r w:rsidRPr="00002E5F">
        <w:rPr>
          <w:rFonts w:asciiTheme="minorHAnsi" w:hAnsiTheme="minorHAnsi"/>
          <w:sz w:val="24"/>
          <w:szCs w:val="24"/>
        </w:rPr>
        <w:t>incident and problem management processes</w:t>
      </w:r>
      <w:r w:rsidRPr="2DCED336">
        <w:rPr>
          <w:rFonts w:asciiTheme="minorHAnsi" w:hAnsiTheme="minorHAnsi"/>
          <w:sz w:val="24"/>
          <w:szCs w:val="24"/>
        </w:rPr>
        <w:t xml:space="preserve"> and procedures.</w:t>
      </w:r>
    </w:p>
    <w:p w14:paraId="48E38FC0" w14:textId="77777777" w:rsidR="00A726F1" w:rsidRDefault="00845A0A">
      <w:pPr>
        <w:pStyle w:val="Heading1"/>
        <w:keepNext/>
        <w:rPr>
          <w:rFonts w:asciiTheme="minorHAnsi" w:hAnsiTheme="minorHAnsi"/>
          <w:b/>
          <w:sz w:val="24"/>
          <w:szCs w:val="24"/>
        </w:rPr>
      </w:pPr>
      <w:bookmarkStart w:id="235" w:name="_Toc310512512"/>
      <w:bookmarkStart w:id="236" w:name="_Toc310512579"/>
      <w:bookmarkStart w:id="237" w:name="_Toc310512645"/>
      <w:bookmarkStart w:id="238" w:name="_Toc310512725"/>
      <w:bookmarkStart w:id="239" w:name="_Toc310512868"/>
      <w:bookmarkStart w:id="240" w:name="_Toc310512948"/>
      <w:bookmarkStart w:id="241" w:name="_Toc310513095"/>
      <w:bookmarkStart w:id="242" w:name="_Toc310513175"/>
      <w:bookmarkStart w:id="243" w:name="_Toc310513341"/>
      <w:bookmarkStart w:id="244" w:name="_Toc310513418"/>
      <w:bookmarkStart w:id="245" w:name="_Toc310512581"/>
      <w:bookmarkStart w:id="246" w:name="_Toc310512647"/>
      <w:bookmarkStart w:id="247" w:name="_Toc310512727"/>
      <w:bookmarkStart w:id="248" w:name="_Toc310512870"/>
      <w:bookmarkStart w:id="249" w:name="_Toc310512950"/>
      <w:bookmarkStart w:id="250" w:name="_Toc310513097"/>
      <w:bookmarkStart w:id="251" w:name="_Toc310513177"/>
      <w:bookmarkStart w:id="252" w:name="_Toc310513343"/>
      <w:bookmarkStart w:id="253" w:name="_Toc310513420"/>
      <w:bookmarkStart w:id="254" w:name="_Toc310509490"/>
      <w:bookmarkStart w:id="255" w:name="_Toc310509643"/>
      <w:bookmarkStart w:id="256" w:name="_Toc310510086"/>
      <w:bookmarkStart w:id="257" w:name="_Toc310510534"/>
      <w:bookmarkStart w:id="258" w:name="_Toc310510660"/>
      <w:bookmarkStart w:id="259" w:name="_Toc310510687"/>
      <w:bookmarkStart w:id="260" w:name="_Toc310510713"/>
      <w:bookmarkStart w:id="261" w:name="_Toc310510800"/>
      <w:bookmarkStart w:id="262" w:name="_Toc310512517"/>
      <w:bookmarkStart w:id="263" w:name="_Toc310512584"/>
      <w:bookmarkStart w:id="264" w:name="_Toc310512650"/>
      <w:bookmarkStart w:id="265" w:name="_Toc310512730"/>
      <w:bookmarkStart w:id="266" w:name="_Toc310512873"/>
      <w:bookmarkStart w:id="267" w:name="_Toc310512953"/>
      <w:bookmarkStart w:id="268" w:name="_Toc310513100"/>
      <w:bookmarkStart w:id="269" w:name="_Toc310513180"/>
      <w:bookmarkStart w:id="270" w:name="_Toc310513346"/>
      <w:bookmarkStart w:id="271" w:name="_Toc310513423"/>
      <w:bookmarkStart w:id="272" w:name="_Toc310509491"/>
      <w:bookmarkStart w:id="273" w:name="_Toc310509644"/>
      <w:bookmarkStart w:id="274" w:name="_Toc310510087"/>
      <w:bookmarkStart w:id="275" w:name="_Toc310510535"/>
      <w:bookmarkStart w:id="276" w:name="_Toc310510661"/>
      <w:bookmarkStart w:id="277" w:name="_Toc310510688"/>
      <w:bookmarkStart w:id="278" w:name="_Toc310510714"/>
      <w:bookmarkStart w:id="279" w:name="_Toc310510801"/>
      <w:bookmarkStart w:id="280" w:name="_Toc310512518"/>
      <w:bookmarkStart w:id="281" w:name="_Toc310512585"/>
      <w:bookmarkStart w:id="282" w:name="_Toc310512651"/>
      <w:bookmarkStart w:id="283" w:name="_Toc310512731"/>
      <w:bookmarkStart w:id="284" w:name="_Toc310512874"/>
      <w:bookmarkStart w:id="285" w:name="_Toc310512954"/>
      <w:bookmarkStart w:id="286" w:name="_Toc310513101"/>
      <w:bookmarkStart w:id="287" w:name="_Toc310513181"/>
      <w:bookmarkStart w:id="288" w:name="_Toc310513347"/>
      <w:bookmarkStart w:id="289" w:name="_Toc310513424"/>
      <w:bookmarkStart w:id="290" w:name="_Toc310509492"/>
      <w:bookmarkStart w:id="291" w:name="_Toc310509645"/>
      <w:bookmarkStart w:id="292" w:name="_Toc310510088"/>
      <w:bookmarkStart w:id="293" w:name="_Toc310510536"/>
      <w:bookmarkStart w:id="294" w:name="_Toc310510662"/>
      <w:bookmarkStart w:id="295" w:name="_Toc310510689"/>
      <w:bookmarkStart w:id="296" w:name="_Toc310510715"/>
      <w:bookmarkStart w:id="297" w:name="_Toc310510802"/>
      <w:bookmarkStart w:id="298" w:name="_Toc310512519"/>
      <w:bookmarkStart w:id="299" w:name="_Toc310512586"/>
      <w:bookmarkStart w:id="300" w:name="_Toc310512652"/>
      <w:bookmarkStart w:id="301" w:name="_Toc310512732"/>
      <w:bookmarkStart w:id="302" w:name="_Toc310512875"/>
      <w:bookmarkStart w:id="303" w:name="_Toc310512955"/>
      <w:bookmarkStart w:id="304" w:name="_Toc310513102"/>
      <w:bookmarkStart w:id="305" w:name="_Toc310513182"/>
      <w:bookmarkStart w:id="306" w:name="_Toc310513348"/>
      <w:bookmarkStart w:id="307" w:name="_Toc310513425"/>
      <w:bookmarkStart w:id="308" w:name="_Toc340747141"/>
      <w:bookmarkStart w:id="309" w:name="_Toc342311009"/>
      <w:bookmarkEnd w:id="232"/>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EC521A">
        <w:rPr>
          <w:rFonts w:asciiTheme="minorHAnsi" w:hAnsiTheme="minorHAnsi"/>
          <w:b/>
          <w:sz w:val="24"/>
          <w:szCs w:val="24"/>
        </w:rPr>
        <w:t>ENVIRONMENTAL STANDARDS</w:t>
      </w:r>
    </w:p>
    <w:p w14:paraId="48E38FC1" w14:textId="7D49D3E2" w:rsidR="00920C70" w:rsidRPr="00920C70" w:rsidRDefault="00920C70" w:rsidP="00002E5F">
      <w:pPr>
        <w:pStyle w:val="Heading2"/>
      </w:pPr>
      <w:r w:rsidRPr="08021338">
        <w:t>The Supplier shall comply with the environmental requirements set out in the Annex to this Schedule.</w:t>
      </w:r>
    </w:p>
    <w:p w14:paraId="48E38FC9" w14:textId="18433353" w:rsidR="00A726F1" w:rsidRPr="00EC521A" w:rsidRDefault="00845A0A">
      <w:pPr>
        <w:pStyle w:val="Heading1"/>
        <w:keepNext/>
        <w:rPr>
          <w:rFonts w:asciiTheme="minorHAnsi" w:hAnsiTheme="minorHAnsi"/>
          <w:b/>
          <w:sz w:val="24"/>
          <w:szCs w:val="24"/>
        </w:rPr>
      </w:pPr>
      <w:r w:rsidRPr="00EC521A">
        <w:rPr>
          <w:rFonts w:asciiTheme="minorHAnsi" w:hAnsiTheme="minorHAnsi"/>
          <w:b/>
          <w:sz w:val="24"/>
          <w:szCs w:val="24"/>
        </w:rPr>
        <w:t>SECURITY STANDARDS</w:t>
      </w:r>
    </w:p>
    <w:p w14:paraId="48E38FCA" w14:textId="73A3874E" w:rsidR="00CB5858" w:rsidRDefault="1B76A3BE" w:rsidP="18209381">
      <w:pPr>
        <w:pStyle w:val="Heading2"/>
        <w:rPr>
          <w:rFonts w:asciiTheme="minorHAnsi" w:hAnsiTheme="minorHAnsi"/>
          <w:sz w:val="24"/>
          <w:szCs w:val="24"/>
        </w:rPr>
      </w:pPr>
      <w:r w:rsidRPr="18209381">
        <w:rPr>
          <w:rFonts w:asciiTheme="minorHAnsi" w:hAnsiTheme="minorHAnsi"/>
          <w:sz w:val="24"/>
          <w:szCs w:val="24"/>
        </w:rPr>
        <w:t>The Supplier shall comply with the security requirements stipulated by the Authority in Schedule 2.4 (</w:t>
      </w:r>
      <w:r w:rsidRPr="00EC521A">
        <w:rPr>
          <w:rFonts w:asciiTheme="minorHAnsi" w:hAnsiTheme="minorHAnsi"/>
          <w:i/>
          <w:sz w:val="24"/>
          <w:szCs w:val="24"/>
        </w:rPr>
        <w:t>Security Management</w:t>
      </w:r>
      <w:r w:rsidRPr="18209381">
        <w:rPr>
          <w:rFonts w:asciiTheme="minorHAnsi" w:hAnsiTheme="minorHAnsi"/>
          <w:sz w:val="24"/>
          <w:szCs w:val="24"/>
        </w:rPr>
        <w:t xml:space="preserve">) which shall, as a minimum, be ISO27001 </w:t>
      </w:r>
      <w:r w:rsidR="00053569">
        <w:rPr>
          <w:rFonts w:asciiTheme="minorHAnsi" w:hAnsiTheme="minorHAnsi"/>
          <w:sz w:val="24"/>
          <w:szCs w:val="24"/>
        </w:rPr>
        <w:t xml:space="preserve">(or equivalent) </w:t>
      </w:r>
      <w:r w:rsidRPr="18209381">
        <w:rPr>
          <w:rFonts w:asciiTheme="minorHAnsi" w:hAnsiTheme="minorHAnsi"/>
          <w:sz w:val="24"/>
          <w:szCs w:val="24"/>
        </w:rPr>
        <w:t>and the government sponsored cyber essentials (or their equivalent).</w:t>
      </w:r>
    </w:p>
    <w:p w14:paraId="48E38FCB" w14:textId="77777777" w:rsidR="00CB5858" w:rsidRDefault="00CB5858">
      <w:pPr>
        <w:overflowPunct/>
        <w:autoSpaceDE/>
        <w:autoSpaceDN/>
        <w:adjustRightInd/>
        <w:spacing w:after="0" w:line="240" w:lineRule="auto"/>
        <w:jc w:val="left"/>
        <w:textAlignment w:val="auto"/>
        <w:rPr>
          <w:rFonts w:asciiTheme="minorHAnsi" w:eastAsia="STZhongsong" w:hAnsiTheme="minorHAnsi"/>
          <w:sz w:val="24"/>
          <w:szCs w:val="24"/>
          <w:lang w:eastAsia="zh-CN"/>
        </w:rPr>
      </w:pPr>
      <w:r>
        <w:rPr>
          <w:rFonts w:asciiTheme="minorHAnsi" w:hAnsiTheme="minorHAnsi"/>
          <w:sz w:val="24"/>
          <w:szCs w:val="24"/>
        </w:rPr>
        <w:br w:type="page"/>
      </w:r>
    </w:p>
    <w:p w14:paraId="48E38FCC" w14:textId="77777777" w:rsidR="00CB5858" w:rsidRPr="002907D3" w:rsidRDefault="009648E1" w:rsidP="00CB5858">
      <w:pPr>
        <w:pStyle w:val="AnnexHeading"/>
        <w:numPr>
          <w:ilvl w:val="0"/>
          <w:numId w:val="26"/>
        </w:numPr>
        <w:rPr>
          <w:rFonts w:asciiTheme="majorHAnsi" w:hAnsiTheme="majorHAnsi" w:cstheme="majorHAnsi"/>
        </w:rPr>
      </w:pPr>
      <w:r>
        <w:lastRenderedPageBreak/>
        <w:t xml:space="preserve"> </w:t>
      </w:r>
      <w:r w:rsidR="00CB5858" w:rsidRPr="002907D3">
        <w:rPr>
          <w:rFonts w:asciiTheme="majorHAnsi" w:hAnsiTheme="majorHAnsi" w:cstheme="majorHAnsi"/>
        </w:rPr>
        <w:t>ENVIRONMENTAL REQUIREMENTS</w:t>
      </w:r>
    </w:p>
    <w:p w14:paraId="48E38FCD" w14:textId="77777777" w:rsidR="00CB5858" w:rsidRPr="002907D3" w:rsidRDefault="00CB5858" w:rsidP="00CB5858">
      <w:pPr>
        <w:pStyle w:val="AppendixText1"/>
        <w:numPr>
          <w:ilvl w:val="0"/>
          <w:numId w:val="28"/>
        </w:numPr>
        <w:rPr>
          <w:rFonts w:asciiTheme="minorHAnsi" w:hAnsiTheme="minorHAnsi" w:cstheme="minorHAnsi"/>
        </w:rPr>
      </w:pPr>
      <w:r w:rsidRPr="002907D3">
        <w:rPr>
          <w:rFonts w:asciiTheme="minorHAnsi" w:hAnsiTheme="minorHAnsi" w:cstheme="minorHAnsi"/>
        </w:rPr>
        <w:t>DEFINITIONS</w:t>
      </w:r>
    </w:p>
    <w:p w14:paraId="48E38FCE" w14:textId="77777777" w:rsidR="00CB5858" w:rsidRPr="002907D3" w:rsidRDefault="00CB5858" w:rsidP="00CB5858">
      <w:pPr>
        <w:pStyle w:val="AppendixText2"/>
        <w:numPr>
          <w:ilvl w:val="1"/>
          <w:numId w:val="27"/>
        </w:numPr>
        <w:rPr>
          <w:rFonts w:asciiTheme="minorHAnsi" w:hAnsiTheme="minorHAnsi" w:cstheme="minorHAnsi"/>
        </w:rPr>
      </w:pPr>
      <w:bookmarkStart w:id="310" w:name="_9kR3WTrAG9BHFKm0s3rWQ83t5YO80BRCyx8FDHT"/>
      <w:r w:rsidRPr="002907D3">
        <w:rPr>
          <w:rFonts w:asciiTheme="minorHAnsi" w:hAnsiTheme="minorHAnsi" w:cstheme="minorHAnsi"/>
        </w:rPr>
        <w:t>In this Annex, the following definitions shall apply:</w:t>
      </w:r>
      <w:bookmarkEnd w:id="310"/>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5634"/>
      </w:tblGrid>
      <w:tr w:rsidR="00CB5858" w:rsidRPr="002907D3" w14:paraId="48E38FD4" w14:textId="77777777" w:rsidTr="00002E5F">
        <w:tc>
          <w:tcPr>
            <w:tcW w:w="2783" w:type="dxa"/>
          </w:tcPr>
          <w:p w14:paraId="48E38FD2"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“Prohibited Items”</w:t>
            </w:r>
          </w:p>
        </w:tc>
        <w:tc>
          <w:tcPr>
            <w:tcW w:w="5634" w:type="dxa"/>
          </w:tcPr>
          <w:p w14:paraId="48E38FD3"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means those items which are not permissible under this Agreement as set out at </w:t>
            </w:r>
            <w:bookmarkStart w:id="311" w:name="_9kMHG5YVtCIABJHdLhkhy7sANVw5o04u6oKB612"/>
            <w:r w:rsidRPr="002907D3">
              <w:rPr>
                <w:rFonts w:asciiTheme="minorHAnsi" w:hAnsiTheme="minorHAnsi" w:cstheme="minorHAnsi"/>
              </w:rPr>
              <w:t>Table A</w:t>
            </w:r>
            <w:bookmarkEnd w:id="311"/>
            <w:r w:rsidRPr="002907D3">
              <w:rPr>
                <w:rFonts w:asciiTheme="minorHAnsi" w:hAnsiTheme="minorHAnsi" w:cstheme="minorHAnsi"/>
              </w:rPr>
              <w:t xml:space="preserve"> of this Annex</w:t>
            </w:r>
          </w:p>
        </w:tc>
      </w:tr>
      <w:tr w:rsidR="00CB5858" w:rsidRPr="002907D3" w14:paraId="48E38FD7" w14:textId="77777777" w:rsidTr="00002E5F">
        <w:tc>
          <w:tcPr>
            <w:tcW w:w="2783" w:type="dxa"/>
          </w:tcPr>
          <w:p w14:paraId="48E38FD5"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“Sustainability Reports”</w:t>
            </w:r>
          </w:p>
        </w:tc>
        <w:tc>
          <w:tcPr>
            <w:tcW w:w="5634" w:type="dxa"/>
          </w:tcPr>
          <w:p w14:paraId="48E38FD6" w14:textId="26DF5BF3"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written reports to be completed by the Supplier containing the information outlined in </w:t>
            </w:r>
            <w:bookmarkStart w:id="312" w:name="_9kMHG5YVtCIABJIeLhkhy7sANVw5o04wBuRRA0E"/>
            <w:r w:rsidRPr="002907D3">
              <w:rPr>
                <w:rFonts w:asciiTheme="minorHAnsi" w:hAnsiTheme="minorHAnsi" w:cstheme="minorHAnsi"/>
              </w:rPr>
              <w:t xml:space="preserve">Table </w:t>
            </w:r>
            <w:bookmarkEnd w:id="312"/>
            <w:r w:rsidR="00FA581D" w:rsidRPr="002907D3">
              <w:rPr>
                <w:rFonts w:asciiTheme="minorHAnsi" w:hAnsiTheme="minorHAnsi" w:cstheme="minorHAnsi"/>
              </w:rPr>
              <w:t>B</w:t>
            </w:r>
            <w:r w:rsidRPr="002907D3">
              <w:rPr>
                <w:rFonts w:asciiTheme="minorHAnsi" w:hAnsiTheme="minorHAnsi" w:cstheme="minorHAnsi"/>
              </w:rPr>
              <w:t xml:space="preserve"> of this Annex</w:t>
            </w:r>
          </w:p>
        </w:tc>
      </w:tr>
      <w:tr w:rsidR="00CB5858" w:rsidRPr="002907D3" w14:paraId="48E38FDF" w14:textId="77777777" w:rsidTr="00002E5F">
        <w:tc>
          <w:tcPr>
            <w:tcW w:w="2783" w:type="dxa"/>
          </w:tcPr>
          <w:p w14:paraId="48E38FD8"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“Waste Hierarchy”</w:t>
            </w:r>
          </w:p>
        </w:tc>
        <w:tc>
          <w:tcPr>
            <w:tcW w:w="5634" w:type="dxa"/>
          </w:tcPr>
          <w:p w14:paraId="48E38FD9"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means prioritisation of waste management in the following order of preference:</w:t>
            </w:r>
          </w:p>
          <w:p w14:paraId="48E38FDA"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Prevention – by using less material in design and manufacture. Keeping products for longer;</w:t>
            </w:r>
          </w:p>
          <w:p w14:paraId="48E38FDB"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Preparing for re-use – by checking, cleaning, repairing, refurbishing, whole items or spare parts;</w:t>
            </w:r>
          </w:p>
          <w:p w14:paraId="48E38FDC"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Recycling – by turning waste into a new substance or produce, including composting if it meets quality protocols;</w:t>
            </w:r>
          </w:p>
          <w:p w14:paraId="48E38FDD"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Other Recovery – through anaerobic digestion, incineration with energy recovery, gasification and pyrolysis which produce energy (fuels, heat and power) and materials from waste; some backfilling; and</w:t>
            </w:r>
          </w:p>
          <w:p w14:paraId="48E38FDE" w14:textId="77777777" w:rsidR="00CB5858" w:rsidRPr="002907D3" w:rsidRDefault="00CB5858" w:rsidP="00CB5858">
            <w:pPr>
              <w:pStyle w:val="DefinitionList"/>
              <w:numPr>
                <w:ilvl w:val="0"/>
                <w:numId w:val="29"/>
              </w:numPr>
              <w:rPr>
                <w:rFonts w:asciiTheme="minorHAnsi" w:hAnsiTheme="minorHAnsi" w:cstheme="minorHAnsi"/>
              </w:rPr>
            </w:pPr>
            <w:r w:rsidRPr="002907D3">
              <w:rPr>
                <w:rFonts w:asciiTheme="minorHAnsi" w:hAnsiTheme="minorHAnsi" w:cstheme="minorHAnsi"/>
              </w:rPr>
              <w:t>Disposal - Landfill and incineration without energy recovery.</w:t>
            </w:r>
          </w:p>
        </w:tc>
      </w:tr>
    </w:tbl>
    <w:p w14:paraId="48E38FE0" w14:textId="77777777" w:rsidR="00CB5858" w:rsidRPr="002907D3" w:rsidRDefault="00CB5858" w:rsidP="00CB5858">
      <w:pPr>
        <w:pStyle w:val="AppendixText1"/>
        <w:numPr>
          <w:ilvl w:val="0"/>
          <w:numId w:val="27"/>
        </w:numPr>
        <w:rPr>
          <w:rFonts w:asciiTheme="minorHAnsi" w:hAnsiTheme="minorHAnsi" w:cstheme="minorHAnsi"/>
        </w:rPr>
      </w:pPr>
      <w:r w:rsidRPr="002907D3">
        <w:rPr>
          <w:rFonts w:asciiTheme="minorHAnsi" w:hAnsiTheme="minorHAnsi" w:cstheme="minorHAnsi"/>
        </w:rPr>
        <w:t>ENVIRONMENTAL REQUIREMENTS</w:t>
      </w:r>
    </w:p>
    <w:p w14:paraId="48E38FE1" w14:textId="77777777" w:rsidR="00CB5858" w:rsidRPr="002907D3" w:rsidRDefault="00CB5858" w:rsidP="00CB5858">
      <w:pPr>
        <w:pStyle w:val="AppendixText2"/>
        <w:numPr>
          <w:ilvl w:val="1"/>
          <w:numId w:val="27"/>
        </w:numPr>
        <w:rPr>
          <w:rFonts w:asciiTheme="minorHAnsi" w:hAnsiTheme="minorHAnsi" w:cstheme="minorHAnsi"/>
          <w:b w:val="0"/>
        </w:rPr>
      </w:pPr>
      <w:bookmarkStart w:id="313" w:name="_9kR3WTr8E8458B"/>
      <w:bookmarkEnd w:id="313"/>
      <w:r w:rsidRPr="002907D3">
        <w:rPr>
          <w:rFonts w:asciiTheme="minorHAnsi" w:hAnsiTheme="minorHAnsi" w:cstheme="minorHAnsi"/>
          <w:b w:val="0"/>
        </w:rPr>
        <w:t xml:space="preserve">The Supplier shall comply in all material respects with all applicable environmental laws and regulations in force in relation to the Agreement. </w:t>
      </w:r>
    </w:p>
    <w:p w14:paraId="48E38FE2" w14:textId="5A8A1914"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 xml:space="preserve">The Supplier warrants that it has obtained </w:t>
      </w:r>
      <w:r w:rsidR="2E2415EE" w:rsidRPr="002907D3">
        <w:rPr>
          <w:rFonts w:asciiTheme="minorHAnsi" w:hAnsiTheme="minorHAnsi" w:cstheme="minorHAnsi"/>
          <w:b w:val="0"/>
        </w:rPr>
        <w:t>ISO 14001</w:t>
      </w:r>
      <w:r w:rsidRPr="002907D3">
        <w:rPr>
          <w:rFonts w:asciiTheme="minorHAnsi" w:hAnsiTheme="minorHAnsi" w:cstheme="minorHAnsi"/>
          <w:b w:val="0"/>
        </w:rPr>
        <w:t xml:space="preserve"> certification from an accredited body and shall comply with and maintain certification requirements throughout the Term</w:t>
      </w:r>
      <w:r w:rsidR="00666D96" w:rsidRPr="002907D3">
        <w:rPr>
          <w:rFonts w:asciiTheme="minorHAnsi" w:hAnsiTheme="minorHAnsi" w:cstheme="minorHAnsi"/>
          <w:b w:val="0"/>
        </w:rPr>
        <w:t xml:space="preserve"> and any Transition Assistance Period</w:t>
      </w:r>
      <w:r w:rsidRPr="002907D3">
        <w:rPr>
          <w:rFonts w:asciiTheme="minorHAnsi" w:hAnsiTheme="minorHAnsi" w:cstheme="minorHAnsi"/>
          <w:b w:val="0"/>
        </w:rPr>
        <w:t>.</w:t>
      </w:r>
    </w:p>
    <w:p w14:paraId="48E38FE3" w14:textId="3D13C173"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lastRenderedPageBreak/>
        <w:t>In performing its obligations under the Agreement the Supplier shall to</w:t>
      </w:r>
      <w:r w:rsidR="00C9770B" w:rsidRPr="002907D3">
        <w:rPr>
          <w:rFonts w:asciiTheme="minorHAnsi" w:hAnsiTheme="minorHAnsi" w:cstheme="minorHAnsi"/>
          <w:b w:val="0"/>
        </w:rPr>
        <w:t xml:space="preserve"> </w:t>
      </w:r>
      <w:r w:rsidRPr="002907D3">
        <w:rPr>
          <w:rFonts w:asciiTheme="minorHAnsi" w:hAnsiTheme="minorHAnsi" w:cstheme="minorHAnsi"/>
          <w:b w:val="0"/>
        </w:rPr>
        <w:t>the reasonable satisfaction of the Authority:</w:t>
      </w:r>
    </w:p>
    <w:p w14:paraId="48E38FE4"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demonstrate low carbon resource efficiency, including minimising the use of resources and responding promptly to the Authority’s reasonable questions;</w:t>
      </w:r>
    </w:p>
    <w:p w14:paraId="48E38FE5"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 xml:space="preserve">prioritise waste management in accordance with the Waste Hierarchy; </w:t>
      </w:r>
    </w:p>
    <w:p w14:paraId="48E38FE6"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be responsible for ensuring that any waste generated by the Supplier and sent for recycling, disposal or other recovery as a consequence of this Agreement is taken to an authorised site for treatment or disposal and that the disposal or treatment of waste complies with the law;</w:t>
      </w:r>
    </w:p>
    <w:p w14:paraId="48E38FE7" w14:textId="6624A5AC"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ensure that it and any third parties used to undertake recycling disposal or other recovery as a consequence of this Agreement do so in a legally compliant way</w:t>
      </w:r>
      <w:r w:rsidR="00C11F3F" w:rsidRPr="002907D3">
        <w:rPr>
          <w:rFonts w:asciiTheme="minorHAnsi" w:hAnsiTheme="minorHAnsi" w:cstheme="minorHAnsi"/>
        </w:rPr>
        <w:t xml:space="preserve"> and</w:t>
      </w:r>
      <w:r w:rsidRPr="002907D3">
        <w:rPr>
          <w:rFonts w:asciiTheme="minorHAnsi" w:hAnsiTheme="minorHAnsi" w:cstheme="minorHAnsi"/>
        </w:rPr>
        <w:t xml:space="preserve"> undertake reasonable checks on a regular basis to ensure this;</w:t>
      </w:r>
    </w:p>
    <w:p w14:paraId="48E38FE8" w14:textId="7EF0F67E"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inform the Environmental Agency within one Working Day in the event that a permit or exemption to carry or send waste generated under this Agreement is revoked</w:t>
      </w:r>
      <w:r w:rsidR="00666D96" w:rsidRPr="002907D3">
        <w:rPr>
          <w:rFonts w:asciiTheme="minorHAnsi" w:hAnsiTheme="minorHAnsi" w:cstheme="minorHAnsi"/>
        </w:rPr>
        <w:t>,</w:t>
      </w:r>
      <w:r w:rsidRPr="002907D3">
        <w:rPr>
          <w:rFonts w:asciiTheme="minorHAnsi" w:hAnsiTheme="minorHAnsi" w:cstheme="minorHAnsi"/>
        </w:rPr>
        <w:t xml:space="preserve"> and in circumstances where a permit or exemption to carry or send waste generated under this Agreement is revoked the Supplier shall cease to carry or send waste or allow waste to be carried by any Sub-contractor until authorisation is obtained from the Environmental Agency;</w:t>
      </w:r>
    </w:p>
    <w:p w14:paraId="48E38FE9" w14:textId="77777777"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minimise the release of greenhouse gases (including carbon dioxide emissions), air pollutants, volatile organic compounds and other substances damaging to health and the environment; and</w:t>
      </w:r>
    </w:p>
    <w:p w14:paraId="48E38FEA" w14:textId="4EA17CB8" w:rsidR="00CB5858" w:rsidRPr="002907D3" w:rsidRDefault="00CB5858" w:rsidP="00CB5858">
      <w:pPr>
        <w:pStyle w:val="AppendixText4"/>
        <w:numPr>
          <w:ilvl w:val="3"/>
          <w:numId w:val="27"/>
        </w:numPr>
        <w:rPr>
          <w:rFonts w:asciiTheme="minorHAnsi" w:hAnsiTheme="minorHAnsi" w:cstheme="minorHAnsi"/>
        </w:rPr>
      </w:pPr>
      <w:r w:rsidRPr="002907D3">
        <w:rPr>
          <w:rFonts w:asciiTheme="minorHAnsi" w:hAnsiTheme="minorHAnsi" w:cstheme="minorHAnsi"/>
        </w:rPr>
        <w:t>reduce and minimise carbon emissions by taking into account factors including</w:t>
      </w:r>
      <w:r w:rsidR="00666D96" w:rsidRPr="002907D3">
        <w:rPr>
          <w:rFonts w:asciiTheme="minorHAnsi" w:hAnsiTheme="minorHAnsi" w:cstheme="minorHAnsi"/>
        </w:rPr>
        <w:t xml:space="preserve"> </w:t>
      </w:r>
      <w:r w:rsidRPr="002907D3">
        <w:rPr>
          <w:rFonts w:asciiTheme="minorHAnsi" w:hAnsiTheme="minorHAnsi" w:cstheme="minorHAnsi"/>
        </w:rPr>
        <w:t>the locations from which materials are sourced, the transport of materials, the locations from which the work force are recruited and emissions from offices and on-site equipment.</w:t>
      </w:r>
    </w:p>
    <w:p w14:paraId="48E38FEB" w14:textId="77777777"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 xml:space="preserve">The Supplier shall use reasonable endeavours to avoid the use of paper and card in carrying out its obligations under this Agreement. Where unavoidable under reasonable endeavours, the Supplier shall ensure that any paper or card deployed in the performance of the Services consists of one hundred percent (100%) recycled content and used on both sides where feasible to do so. </w:t>
      </w:r>
    </w:p>
    <w:p w14:paraId="48E38FEC" w14:textId="6CEFF3D3"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 xml:space="preserve">The Supplier shall not provide to the Authority </w:t>
      </w:r>
      <w:r w:rsidR="00BA01B2">
        <w:rPr>
          <w:rFonts w:asciiTheme="minorHAnsi" w:hAnsiTheme="minorHAnsi" w:cstheme="minorHAnsi"/>
          <w:b w:val="0"/>
        </w:rPr>
        <w:t xml:space="preserve">or any Service Recipient </w:t>
      </w:r>
      <w:r w:rsidR="00C11F3F" w:rsidRPr="002907D3">
        <w:rPr>
          <w:rFonts w:asciiTheme="minorHAnsi" w:hAnsiTheme="minorHAnsi" w:cstheme="minorHAnsi"/>
          <w:b w:val="0"/>
        </w:rPr>
        <w:t xml:space="preserve">goods </w:t>
      </w:r>
      <w:r w:rsidRPr="002907D3">
        <w:rPr>
          <w:rFonts w:asciiTheme="minorHAnsi" w:hAnsiTheme="minorHAnsi" w:cstheme="minorHAnsi"/>
          <w:b w:val="0"/>
        </w:rPr>
        <w:t xml:space="preserve">or </w:t>
      </w:r>
      <w:r w:rsidR="00C11F3F" w:rsidRPr="002907D3">
        <w:rPr>
          <w:rFonts w:asciiTheme="minorHAnsi" w:hAnsiTheme="minorHAnsi" w:cstheme="minorHAnsi"/>
          <w:b w:val="0"/>
        </w:rPr>
        <w:t xml:space="preserve">deliverables </w:t>
      </w:r>
      <w:r w:rsidRPr="002907D3">
        <w:rPr>
          <w:rFonts w:asciiTheme="minorHAnsi" w:hAnsiTheme="minorHAnsi" w:cstheme="minorHAnsi"/>
          <w:b w:val="0"/>
        </w:rPr>
        <w:t>which comprise wholly or partly of Prohibited Items.</w:t>
      </w:r>
    </w:p>
    <w:p w14:paraId="48E38FEF" w14:textId="7243ED3A" w:rsidR="00CB5858" w:rsidRPr="002907D3" w:rsidRDefault="00CB5858" w:rsidP="00165ED6">
      <w:pPr>
        <w:pStyle w:val="AppendixText2"/>
        <w:numPr>
          <w:ilvl w:val="1"/>
          <w:numId w:val="27"/>
        </w:numPr>
        <w:rPr>
          <w:rFonts w:asciiTheme="minorHAnsi" w:hAnsiTheme="minorHAnsi" w:cstheme="minorHAnsi"/>
          <w:b w:val="0"/>
        </w:rPr>
      </w:pPr>
      <w:r w:rsidRPr="002907D3">
        <w:rPr>
          <w:rFonts w:asciiTheme="minorHAnsi" w:hAnsiTheme="minorHAnsi" w:cstheme="minorHAnsi"/>
          <w:b w:val="0"/>
        </w:rPr>
        <w:lastRenderedPageBreak/>
        <w:t xml:space="preserve">The Supplier shall not use anything which </w:t>
      </w:r>
      <w:r w:rsidR="00666D96" w:rsidRPr="002907D3">
        <w:rPr>
          <w:rFonts w:asciiTheme="minorHAnsi" w:hAnsiTheme="minorHAnsi" w:cstheme="minorHAnsi"/>
          <w:b w:val="0"/>
        </w:rPr>
        <w:t xml:space="preserve">is </w:t>
      </w:r>
      <w:r w:rsidRPr="002907D3">
        <w:rPr>
          <w:rFonts w:asciiTheme="minorHAnsi" w:hAnsiTheme="minorHAnsi" w:cstheme="minorHAnsi"/>
          <w:b w:val="0"/>
        </w:rPr>
        <w:t>comprise</w:t>
      </w:r>
      <w:r w:rsidR="00666D96" w:rsidRPr="002907D3">
        <w:rPr>
          <w:rFonts w:asciiTheme="minorHAnsi" w:hAnsiTheme="minorHAnsi" w:cstheme="minorHAnsi"/>
          <w:b w:val="0"/>
        </w:rPr>
        <w:t>d</w:t>
      </w:r>
      <w:r w:rsidRPr="002907D3">
        <w:rPr>
          <w:rFonts w:asciiTheme="minorHAnsi" w:hAnsiTheme="minorHAnsi" w:cstheme="minorHAnsi"/>
          <w:b w:val="0"/>
        </w:rPr>
        <w:t xml:space="preserve"> wholly or partly </w:t>
      </w:r>
      <w:r w:rsidR="00666D96" w:rsidRPr="002907D3">
        <w:rPr>
          <w:rFonts w:asciiTheme="minorHAnsi" w:hAnsiTheme="minorHAnsi" w:cstheme="minorHAnsi"/>
          <w:b w:val="0"/>
        </w:rPr>
        <w:t xml:space="preserve">of </w:t>
      </w:r>
      <w:r w:rsidRPr="002907D3">
        <w:rPr>
          <w:rFonts w:asciiTheme="minorHAnsi" w:hAnsiTheme="minorHAnsi" w:cstheme="minorHAnsi"/>
          <w:b w:val="0"/>
        </w:rPr>
        <w:t>the Prohibited Items to provide the Services under this Agreement unless</w:t>
      </w:r>
      <w:r w:rsidR="00165ED6" w:rsidRPr="002907D3">
        <w:rPr>
          <w:rFonts w:asciiTheme="minorHAnsi" w:hAnsiTheme="minorHAnsi" w:cstheme="minorHAnsi"/>
          <w:b w:val="0"/>
        </w:rPr>
        <w:t xml:space="preserve"> </w:t>
      </w:r>
      <w:r w:rsidRPr="002907D3">
        <w:rPr>
          <w:rFonts w:asciiTheme="minorHAnsi" w:hAnsiTheme="minorHAnsi" w:cstheme="minorHAnsi"/>
          <w:b w:val="0"/>
          <w:bCs/>
        </w:rPr>
        <w:t>the use is primarily related to the management of the Supplier’s own facilities or internal operations as opposed to the provision of Services.</w:t>
      </w:r>
    </w:p>
    <w:p w14:paraId="48E38FF0" w14:textId="3E21EB68"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The Supplier shall complete the Sustainability Report</w:t>
      </w:r>
      <w:r w:rsidR="00C11F3F" w:rsidRPr="002907D3">
        <w:rPr>
          <w:rFonts w:asciiTheme="minorHAnsi" w:hAnsiTheme="minorHAnsi" w:cstheme="minorHAnsi"/>
          <w:b w:val="0"/>
        </w:rPr>
        <w:t>s</w:t>
      </w:r>
      <w:r w:rsidRPr="002907D3">
        <w:rPr>
          <w:rFonts w:asciiTheme="minorHAnsi" w:hAnsiTheme="minorHAnsi" w:cstheme="minorHAnsi"/>
          <w:b w:val="0"/>
        </w:rPr>
        <w:t xml:space="preserve"> in relation its provision of the Services under this Agreement and provide the Sustainability Report</w:t>
      </w:r>
      <w:r w:rsidR="00C11F3F" w:rsidRPr="002907D3">
        <w:rPr>
          <w:rFonts w:asciiTheme="minorHAnsi" w:hAnsiTheme="minorHAnsi" w:cstheme="minorHAnsi"/>
          <w:b w:val="0"/>
        </w:rPr>
        <w:t>s</w:t>
      </w:r>
      <w:r w:rsidRPr="002907D3">
        <w:rPr>
          <w:rFonts w:asciiTheme="minorHAnsi" w:hAnsiTheme="minorHAnsi" w:cstheme="minorHAnsi"/>
          <w:b w:val="0"/>
        </w:rPr>
        <w:t xml:space="preserve"> to the Authority on the date and frequency outlined in </w:t>
      </w:r>
      <w:bookmarkStart w:id="314" w:name="_9kMIH5YVtCIABJIeLhkhy7sANVw5o04wBuRRA0E"/>
      <w:r w:rsidRPr="002907D3">
        <w:rPr>
          <w:rFonts w:asciiTheme="minorHAnsi" w:hAnsiTheme="minorHAnsi" w:cstheme="minorHAnsi"/>
          <w:b w:val="0"/>
        </w:rPr>
        <w:t>Table C</w:t>
      </w:r>
      <w:bookmarkEnd w:id="314"/>
      <w:r w:rsidRPr="002907D3">
        <w:rPr>
          <w:rFonts w:asciiTheme="minorHAnsi" w:hAnsiTheme="minorHAnsi" w:cstheme="minorHAnsi"/>
          <w:b w:val="0"/>
        </w:rPr>
        <w:t xml:space="preserve"> of this Annex.</w:t>
      </w:r>
    </w:p>
    <w:p w14:paraId="48E38FF1" w14:textId="77777777" w:rsidR="00CB5858" w:rsidRPr="002907D3" w:rsidRDefault="00CB5858" w:rsidP="00CB5858">
      <w:pPr>
        <w:pStyle w:val="AppendixText2"/>
        <w:numPr>
          <w:ilvl w:val="1"/>
          <w:numId w:val="27"/>
        </w:numPr>
        <w:rPr>
          <w:rFonts w:asciiTheme="minorHAnsi" w:hAnsiTheme="minorHAnsi" w:cstheme="minorHAnsi"/>
          <w:b w:val="0"/>
        </w:rPr>
      </w:pPr>
      <w:r w:rsidRPr="002907D3">
        <w:rPr>
          <w:rFonts w:asciiTheme="minorHAnsi" w:hAnsiTheme="minorHAnsi" w:cstheme="minorHAnsi"/>
          <w:b w:val="0"/>
        </w:rPr>
        <w:t>The Supplier shall comply with reasonable requests by the Authority for information evidencing compliance with the provisions of this Annex within fourteen (14) days of such request, provided that such requests are limited to two per Contract Year.</w:t>
      </w:r>
    </w:p>
    <w:p w14:paraId="48E38FF2" w14:textId="77777777" w:rsidR="00CB5858" w:rsidRPr="002907D3" w:rsidRDefault="00CB5858" w:rsidP="00CB5858">
      <w:pPr>
        <w:rPr>
          <w:rFonts w:asciiTheme="minorHAnsi" w:hAnsiTheme="minorHAnsi" w:cstheme="minorHAnsi"/>
          <w:sz w:val="24"/>
          <w:szCs w:val="24"/>
          <w:lang w:eastAsia="en-GB"/>
        </w:rPr>
      </w:pPr>
      <w:r w:rsidRPr="002907D3">
        <w:rPr>
          <w:rFonts w:asciiTheme="minorHAnsi" w:hAnsiTheme="minorHAnsi" w:cstheme="minorHAnsi"/>
          <w:sz w:val="24"/>
          <w:szCs w:val="24"/>
        </w:rPr>
        <w:br w:type="page"/>
      </w:r>
    </w:p>
    <w:p w14:paraId="48E38FF3" w14:textId="21478781" w:rsidR="00CB5858" w:rsidRPr="002907D3" w:rsidRDefault="00CB5858" w:rsidP="00CB5858">
      <w:pPr>
        <w:pStyle w:val="StdBodyTextBold"/>
        <w:rPr>
          <w:rFonts w:asciiTheme="minorHAnsi" w:hAnsiTheme="minorHAnsi" w:cstheme="minorHAnsi"/>
        </w:rPr>
      </w:pPr>
      <w:bookmarkStart w:id="315" w:name="_9kR3WTrAG89HFbJfifw5q8LTu3my2s4mI94z0JG"/>
      <w:r w:rsidRPr="002907D3">
        <w:rPr>
          <w:rFonts w:asciiTheme="minorHAnsi" w:hAnsiTheme="minorHAnsi" w:cstheme="minorHAnsi"/>
        </w:rPr>
        <w:lastRenderedPageBreak/>
        <w:t>TABLE A – Prohibited Items</w:t>
      </w:r>
      <w:bookmarkEnd w:id="315"/>
    </w:p>
    <w:tbl>
      <w:tblPr>
        <w:tblStyle w:val="TableGrid"/>
        <w:tblW w:w="0" w:type="auto"/>
        <w:tblLook w:val="04A0" w:firstRow="1" w:lastRow="0" w:firstColumn="1" w:lastColumn="0" w:noHBand="0" w:noVBand="1"/>
      </w:tblPr>
      <w:tblGrid>
        <w:gridCol w:w="2675"/>
        <w:gridCol w:w="6344"/>
      </w:tblGrid>
      <w:tr w:rsidR="00CB5858" w:rsidRPr="002907D3" w14:paraId="48E38FFD" w14:textId="77777777" w:rsidTr="00666D96">
        <w:trPr>
          <w:trHeight w:val="145"/>
        </w:trPr>
        <w:tc>
          <w:tcPr>
            <w:tcW w:w="2675" w:type="dxa"/>
            <w:vMerge w:val="restart"/>
          </w:tcPr>
          <w:p w14:paraId="48E38FF4"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The following consumer single use plastics are Prohibited Items:</w:t>
            </w:r>
          </w:p>
        </w:tc>
        <w:tc>
          <w:tcPr>
            <w:tcW w:w="6344" w:type="dxa"/>
          </w:tcPr>
          <w:p w14:paraId="48E38FF5"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Catering</w:t>
            </w:r>
          </w:p>
          <w:p w14:paraId="48E38FF6"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Single use sachets e.g. coffee pods, sauce sachets, milk sachets</w:t>
            </w:r>
          </w:p>
          <w:p w14:paraId="48E38FF7"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Take away cutlery</w:t>
            </w:r>
          </w:p>
          <w:p w14:paraId="48E38FF8"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Take away boxes and plates</w:t>
            </w:r>
          </w:p>
          <w:p w14:paraId="48E38FF9"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Cups made wholly or partially of plastic</w:t>
            </w:r>
          </w:p>
          <w:p w14:paraId="48E38FFA"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Straws</w:t>
            </w:r>
          </w:p>
          <w:p w14:paraId="48E38FFB"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Stirrers</w:t>
            </w:r>
          </w:p>
          <w:p w14:paraId="48E38FFC" w14:textId="77777777" w:rsidR="00CB5858" w:rsidRPr="002907D3" w:rsidRDefault="00CB5858" w:rsidP="00CB5858">
            <w:pPr>
              <w:pStyle w:val="StdBodyText"/>
              <w:numPr>
                <w:ilvl w:val="0"/>
                <w:numId w:val="21"/>
              </w:numPr>
              <w:rPr>
                <w:rFonts w:asciiTheme="minorHAnsi" w:hAnsiTheme="minorHAnsi" w:cstheme="minorHAnsi"/>
              </w:rPr>
            </w:pPr>
            <w:r w:rsidRPr="002907D3">
              <w:rPr>
                <w:rFonts w:asciiTheme="minorHAnsi" w:hAnsiTheme="minorHAnsi" w:cstheme="minorHAnsi"/>
              </w:rPr>
              <w:t>Water bottles</w:t>
            </w:r>
          </w:p>
        </w:tc>
      </w:tr>
      <w:tr w:rsidR="00CB5858" w:rsidRPr="002907D3" w14:paraId="48E39002" w14:textId="77777777" w:rsidTr="00666D96">
        <w:trPr>
          <w:trHeight w:val="145"/>
        </w:trPr>
        <w:tc>
          <w:tcPr>
            <w:tcW w:w="2675" w:type="dxa"/>
            <w:vMerge/>
          </w:tcPr>
          <w:p w14:paraId="48E38FFE" w14:textId="77777777" w:rsidR="00CB5858" w:rsidRPr="002907D3" w:rsidRDefault="00CB5858" w:rsidP="00C04EE6">
            <w:pPr>
              <w:pStyle w:val="StdBodyText"/>
              <w:rPr>
                <w:rFonts w:asciiTheme="minorHAnsi" w:hAnsiTheme="minorHAnsi" w:cstheme="minorHAnsi"/>
              </w:rPr>
            </w:pPr>
          </w:p>
        </w:tc>
        <w:tc>
          <w:tcPr>
            <w:tcW w:w="6344" w:type="dxa"/>
          </w:tcPr>
          <w:p w14:paraId="48E38FFF"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Facilities</w:t>
            </w:r>
          </w:p>
          <w:p w14:paraId="48E39000" w14:textId="77777777" w:rsidR="00CB5858" w:rsidRPr="002907D3" w:rsidRDefault="00CB5858" w:rsidP="00CB5858">
            <w:pPr>
              <w:pStyle w:val="StdBodyText"/>
              <w:numPr>
                <w:ilvl w:val="0"/>
                <w:numId w:val="31"/>
              </w:numPr>
              <w:rPr>
                <w:rFonts w:asciiTheme="minorHAnsi" w:hAnsiTheme="minorHAnsi" w:cstheme="minorHAnsi"/>
              </w:rPr>
            </w:pPr>
            <w:r w:rsidRPr="002907D3">
              <w:rPr>
                <w:rFonts w:asciiTheme="minorHAnsi" w:hAnsiTheme="minorHAnsi" w:cstheme="minorHAnsi"/>
              </w:rPr>
              <w:t>Single use containers e.g. hand soap, cleaning products</w:t>
            </w:r>
          </w:p>
          <w:p w14:paraId="48E39001" w14:textId="77777777" w:rsidR="00CB5858" w:rsidRPr="002907D3" w:rsidRDefault="00CB5858" w:rsidP="00CB5858">
            <w:pPr>
              <w:pStyle w:val="StdBodyText"/>
              <w:numPr>
                <w:ilvl w:val="0"/>
                <w:numId w:val="31"/>
              </w:numPr>
              <w:rPr>
                <w:rFonts w:asciiTheme="minorHAnsi" w:hAnsiTheme="minorHAnsi" w:cstheme="minorHAnsi"/>
              </w:rPr>
            </w:pPr>
            <w:r w:rsidRPr="002907D3">
              <w:rPr>
                <w:rFonts w:asciiTheme="minorHAnsi" w:hAnsiTheme="minorHAnsi" w:cstheme="minorHAnsi"/>
              </w:rPr>
              <w:t>Wipes containing plastic</w:t>
            </w:r>
          </w:p>
        </w:tc>
      </w:tr>
      <w:tr w:rsidR="00CB5858" w:rsidRPr="002907D3" w14:paraId="48E39008" w14:textId="77777777" w:rsidTr="00666D96">
        <w:trPr>
          <w:trHeight w:val="145"/>
        </w:trPr>
        <w:tc>
          <w:tcPr>
            <w:tcW w:w="2675" w:type="dxa"/>
            <w:vMerge/>
          </w:tcPr>
          <w:p w14:paraId="48E39003" w14:textId="77777777" w:rsidR="00CB5858" w:rsidRPr="002907D3" w:rsidRDefault="00CB5858" w:rsidP="00C04EE6">
            <w:pPr>
              <w:pStyle w:val="StdBodyText"/>
              <w:rPr>
                <w:rFonts w:asciiTheme="minorHAnsi" w:hAnsiTheme="minorHAnsi" w:cstheme="minorHAnsi"/>
              </w:rPr>
            </w:pPr>
          </w:p>
        </w:tc>
        <w:tc>
          <w:tcPr>
            <w:tcW w:w="6344" w:type="dxa"/>
          </w:tcPr>
          <w:p w14:paraId="48E39004"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Office Supplies</w:t>
            </w:r>
          </w:p>
          <w:p w14:paraId="48E39005" w14:textId="77777777" w:rsidR="00CB5858" w:rsidRPr="002907D3" w:rsidRDefault="00CB5858" w:rsidP="00CB5858">
            <w:pPr>
              <w:pStyle w:val="StdBodyText"/>
              <w:numPr>
                <w:ilvl w:val="0"/>
                <w:numId w:val="32"/>
              </w:numPr>
              <w:rPr>
                <w:rFonts w:asciiTheme="minorHAnsi" w:hAnsiTheme="minorHAnsi" w:cstheme="minorHAnsi"/>
              </w:rPr>
            </w:pPr>
            <w:r w:rsidRPr="002907D3">
              <w:rPr>
                <w:rFonts w:asciiTheme="minorHAnsi" w:hAnsiTheme="minorHAnsi" w:cstheme="minorHAnsi"/>
              </w:rPr>
              <w:t>Plastic envelopes</w:t>
            </w:r>
          </w:p>
          <w:p w14:paraId="48E39006" w14:textId="77777777" w:rsidR="00CB5858" w:rsidRPr="002907D3" w:rsidRDefault="00CB5858" w:rsidP="00CB5858">
            <w:pPr>
              <w:pStyle w:val="StdBodyText"/>
              <w:numPr>
                <w:ilvl w:val="0"/>
                <w:numId w:val="32"/>
              </w:numPr>
              <w:rPr>
                <w:rFonts w:asciiTheme="minorHAnsi" w:hAnsiTheme="minorHAnsi" w:cstheme="minorHAnsi"/>
              </w:rPr>
            </w:pPr>
            <w:r w:rsidRPr="002907D3">
              <w:rPr>
                <w:rFonts w:asciiTheme="minorHAnsi" w:hAnsiTheme="minorHAnsi" w:cstheme="minorHAnsi"/>
              </w:rPr>
              <w:t>Plastic wrapping for brochures</w:t>
            </w:r>
          </w:p>
          <w:p w14:paraId="48E39007" w14:textId="77777777" w:rsidR="00CB5858" w:rsidRPr="002907D3" w:rsidRDefault="00CB5858" w:rsidP="00CB5858">
            <w:pPr>
              <w:pStyle w:val="StdBodyText"/>
              <w:numPr>
                <w:ilvl w:val="0"/>
                <w:numId w:val="32"/>
              </w:numPr>
              <w:rPr>
                <w:rFonts w:asciiTheme="minorHAnsi" w:hAnsiTheme="minorHAnsi" w:cstheme="minorHAnsi"/>
              </w:rPr>
            </w:pPr>
            <w:r w:rsidRPr="002907D3">
              <w:rPr>
                <w:rFonts w:asciiTheme="minorHAnsi" w:hAnsiTheme="minorHAnsi" w:cstheme="minorHAnsi"/>
              </w:rPr>
              <w:t>Paper or card which is bleached with chlorine</w:t>
            </w:r>
          </w:p>
        </w:tc>
      </w:tr>
      <w:tr w:rsidR="00CB5858" w:rsidRPr="002907D3" w14:paraId="48E3900D" w14:textId="77777777" w:rsidTr="00666D96">
        <w:trPr>
          <w:trHeight w:val="145"/>
        </w:trPr>
        <w:tc>
          <w:tcPr>
            <w:tcW w:w="2675" w:type="dxa"/>
            <w:vMerge/>
          </w:tcPr>
          <w:p w14:paraId="48E39009" w14:textId="77777777" w:rsidR="00CB5858" w:rsidRPr="002907D3" w:rsidRDefault="00CB5858" w:rsidP="00C04EE6">
            <w:pPr>
              <w:pStyle w:val="StdBodyText"/>
              <w:rPr>
                <w:rFonts w:asciiTheme="minorHAnsi" w:hAnsiTheme="minorHAnsi" w:cstheme="minorHAnsi"/>
              </w:rPr>
            </w:pPr>
          </w:p>
        </w:tc>
        <w:tc>
          <w:tcPr>
            <w:tcW w:w="6344" w:type="dxa"/>
          </w:tcPr>
          <w:p w14:paraId="48E3900A"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Packaging</w:t>
            </w:r>
          </w:p>
          <w:p w14:paraId="48E3900B" w14:textId="77777777" w:rsidR="00CB5858" w:rsidRPr="002907D3" w:rsidRDefault="00CB5858" w:rsidP="00CB5858">
            <w:pPr>
              <w:pStyle w:val="StdBodyText"/>
              <w:numPr>
                <w:ilvl w:val="0"/>
                <w:numId w:val="30"/>
              </w:numPr>
              <w:rPr>
                <w:rFonts w:asciiTheme="minorHAnsi" w:hAnsiTheme="minorHAnsi" w:cstheme="minorHAnsi"/>
              </w:rPr>
            </w:pPr>
            <w:r w:rsidRPr="002907D3">
              <w:rPr>
                <w:rFonts w:asciiTheme="minorHAnsi" w:hAnsiTheme="minorHAnsi" w:cstheme="minorHAnsi"/>
              </w:rPr>
              <w:t>Single use plastic packaging from deliveries where avoidable e.g. shrink wrapped packaging from office supplier or facilities products.</w:t>
            </w:r>
          </w:p>
          <w:p w14:paraId="48E3900C" w14:textId="77777777" w:rsidR="00CB5858" w:rsidRPr="002907D3" w:rsidRDefault="00CB5858" w:rsidP="00CB5858">
            <w:pPr>
              <w:pStyle w:val="StdBodyText"/>
              <w:numPr>
                <w:ilvl w:val="0"/>
                <w:numId w:val="30"/>
              </w:numPr>
              <w:rPr>
                <w:rFonts w:asciiTheme="minorHAnsi" w:hAnsiTheme="minorHAnsi" w:cstheme="minorHAnsi"/>
              </w:rPr>
            </w:pPr>
            <w:r w:rsidRPr="002907D3">
              <w:rPr>
                <w:rFonts w:asciiTheme="minorHAnsi" w:hAnsiTheme="minorHAnsi" w:cstheme="minorHAnsi"/>
              </w:rPr>
              <w:t>Single use carrier bags</w:t>
            </w:r>
          </w:p>
        </w:tc>
      </w:tr>
    </w:tbl>
    <w:p w14:paraId="48E39015" w14:textId="4EC7D63F" w:rsidR="00CB5858" w:rsidRPr="002907D3" w:rsidRDefault="00CB5858" w:rsidP="00CB5858">
      <w:pPr>
        <w:rPr>
          <w:rFonts w:asciiTheme="minorHAnsi" w:hAnsiTheme="minorHAnsi" w:cstheme="minorHAnsi"/>
          <w:b/>
          <w:sz w:val="24"/>
          <w:szCs w:val="24"/>
          <w:lang w:eastAsia="en-GB"/>
        </w:rPr>
      </w:pPr>
    </w:p>
    <w:p w14:paraId="48E3901E" w14:textId="77777777" w:rsidR="00CB5858" w:rsidRPr="002907D3" w:rsidRDefault="00CB5858" w:rsidP="00CB5858">
      <w:pPr>
        <w:pStyle w:val="StdBodyText"/>
        <w:rPr>
          <w:rFonts w:asciiTheme="minorHAnsi" w:hAnsiTheme="minorHAnsi" w:cstheme="minorHAnsi"/>
        </w:rPr>
      </w:pPr>
      <w:r w:rsidRPr="002907D3">
        <w:rPr>
          <w:rFonts w:asciiTheme="minorHAnsi" w:hAnsiTheme="minorHAnsi" w:cstheme="minorHAnsi"/>
        </w:rPr>
        <w:br w:type="page"/>
      </w:r>
    </w:p>
    <w:p w14:paraId="48E3901F" w14:textId="520B17BF" w:rsidR="00CB5858" w:rsidRPr="002907D3" w:rsidRDefault="00CB5858" w:rsidP="00CB5858">
      <w:pPr>
        <w:pStyle w:val="StdBodyTextBold"/>
        <w:rPr>
          <w:rFonts w:asciiTheme="minorHAnsi" w:hAnsiTheme="minorHAnsi" w:cstheme="minorHAnsi"/>
        </w:rPr>
      </w:pPr>
      <w:bookmarkStart w:id="316" w:name="_9kR3WTrAG89HGcJfifw5q8LTu3my2u9sPP8yC5u"/>
      <w:r w:rsidRPr="002907D3">
        <w:rPr>
          <w:rFonts w:asciiTheme="minorHAnsi" w:hAnsiTheme="minorHAnsi" w:cstheme="minorHAnsi"/>
        </w:rPr>
        <w:lastRenderedPageBreak/>
        <w:t xml:space="preserve">TABLE </w:t>
      </w:r>
      <w:r w:rsidR="00666D96" w:rsidRPr="002907D3">
        <w:rPr>
          <w:rFonts w:asciiTheme="minorHAnsi" w:hAnsiTheme="minorHAnsi" w:cstheme="minorHAnsi"/>
        </w:rPr>
        <w:t>B</w:t>
      </w:r>
      <w:r w:rsidRPr="002907D3">
        <w:rPr>
          <w:rFonts w:asciiTheme="minorHAnsi" w:hAnsiTheme="minorHAnsi" w:cstheme="minorHAnsi"/>
        </w:rPr>
        <w:t xml:space="preserve"> – Sustainability Reports</w:t>
      </w:r>
      <w:bookmarkEnd w:id="316"/>
    </w:p>
    <w:tbl>
      <w:tblPr>
        <w:tblStyle w:val="TableGrid"/>
        <w:tblW w:w="0" w:type="auto"/>
        <w:tblLook w:val="04A0" w:firstRow="1" w:lastRow="0" w:firstColumn="1" w:lastColumn="0" w:noHBand="0" w:noVBand="1"/>
      </w:tblPr>
      <w:tblGrid>
        <w:gridCol w:w="1836"/>
        <w:gridCol w:w="4947"/>
        <w:gridCol w:w="2236"/>
      </w:tblGrid>
      <w:tr w:rsidR="00CB5858" w:rsidRPr="002907D3" w14:paraId="48E39024" w14:textId="77777777" w:rsidTr="00666D96">
        <w:tc>
          <w:tcPr>
            <w:tcW w:w="1836" w:type="dxa"/>
          </w:tcPr>
          <w:p w14:paraId="48E39021"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Report Name</w:t>
            </w:r>
          </w:p>
        </w:tc>
        <w:tc>
          <w:tcPr>
            <w:tcW w:w="4947" w:type="dxa"/>
          </w:tcPr>
          <w:p w14:paraId="48E39022"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Content of Report</w:t>
            </w:r>
          </w:p>
        </w:tc>
        <w:tc>
          <w:tcPr>
            <w:tcW w:w="2236" w:type="dxa"/>
          </w:tcPr>
          <w:p w14:paraId="48E39023"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Frequency of Report</w:t>
            </w:r>
          </w:p>
        </w:tc>
      </w:tr>
      <w:tr w:rsidR="00CB5858" w:rsidRPr="002907D3" w14:paraId="48E3902D" w14:textId="77777777" w:rsidTr="00666D96">
        <w:tc>
          <w:tcPr>
            <w:tcW w:w="1836" w:type="dxa"/>
          </w:tcPr>
          <w:p w14:paraId="48E39025"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Sustainability Impact</w:t>
            </w:r>
          </w:p>
        </w:tc>
        <w:tc>
          <w:tcPr>
            <w:tcW w:w="4947" w:type="dxa"/>
          </w:tcPr>
          <w:p w14:paraId="48E39026"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the key sustainability impacts identified;</w:t>
            </w:r>
          </w:p>
          <w:p w14:paraId="48E39027"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sustainability improvements made;</w:t>
            </w:r>
          </w:p>
          <w:p w14:paraId="48E39028"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 xml:space="preserve">actions underway or planned to reduce sustainability impacts; </w:t>
            </w:r>
          </w:p>
          <w:p w14:paraId="48E39029"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contributions made to the Authority’s sustainability policies and objectives;</w:t>
            </w:r>
          </w:p>
          <w:p w14:paraId="48E3902A" w14:textId="77777777"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48E3902B" w14:textId="32F0C0FC" w:rsidR="00CB5858" w:rsidRPr="002907D3" w:rsidRDefault="00CB5858" w:rsidP="00CB5858">
            <w:pPr>
              <w:pStyle w:val="StdBodyText"/>
              <w:numPr>
                <w:ilvl w:val="0"/>
                <w:numId w:val="33"/>
              </w:numPr>
              <w:rPr>
                <w:rFonts w:asciiTheme="minorHAnsi" w:hAnsiTheme="minorHAnsi" w:cstheme="minorHAnsi"/>
              </w:rPr>
            </w:pPr>
            <w:r w:rsidRPr="002907D3">
              <w:rPr>
                <w:rFonts w:asciiTheme="minorHAnsi" w:hAnsiTheme="minorHAnsi" w:cstheme="minorHAnsi"/>
              </w:rPr>
              <w:t>risks to the Service and Sub</w:t>
            </w:r>
            <w:r w:rsidR="00165ED6" w:rsidRPr="002907D3">
              <w:rPr>
                <w:rFonts w:asciiTheme="minorHAnsi" w:hAnsiTheme="minorHAnsi" w:cstheme="minorHAnsi"/>
              </w:rPr>
              <w:t>-</w:t>
            </w:r>
            <w:r w:rsidRPr="002907D3">
              <w:rPr>
                <w:rFonts w:asciiTheme="minorHAnsi" w:hAnsiTheme="minorHAnsi" w:cstheme="minorHAnsi"/>
              </w:rPr>
              <w:t>contractors of climate change and severe weather events such as flooding and extreme temperatures including mitigation, adaptation and continuity plans employed by the Supplier in response to those risks.</w:t>
            </w:r>
          </w:p>
        </w:tc>
        <w:tc>
          <w:tcPr>
            <w:tcW w:w="2236" w:type="dxa"/>
          </w:tcPr>
          <w:p w14:paraId="48E3902C"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31" w14:textId="77777777" w:rsidTr="00666D96">
        <w:tc>
          <w:tcPr>
            <w:tcW w:w="1836" w:type="dxa"/>
          </w:tcPr>
          <w:p w14:paraId="48E3902E"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Waste created</w:t>
            </w:r>
          </w:p>
        </w:tc>
        <w:tc>
          <w:tcPr>
            <w:tcW w:w="4947" w:type="dxa"/>
          </w:tcPr>
          <w:p w14:paraId="48E3902F"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By type of material the weight of waste categories by each means of disposal in the Waste Hierarchy with separate figures for disposal by incineration and landfill.</w:t>
            </w:r>
          </w:p>
        </w:tc>
        <w:tc>
          <w:tcPr>
            <w:tcW w:w="2236" w:type="dxa"/>
          </w:tcPr>
          <w:p w14:paraId="48E39030"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Before contract award and on the anniversary of the Effective Date.</w:t>
            </w:r>
          </w:p>
        </w:tc>
      </w:tr>
      <w:tr w:rsidR="00CB5858" w:rsidRPr="002907D3" w14:paraId="48E39035" w14:textId="77777777" w:rsidTr="00666D96">
        <w:tc>
          <w:tcPr>
            <w:tcW w:w="1836" w:type="dxa"/>
          </w:tcPr>
          <w:p w14:paraId="48E39032"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Waste permits</w:t>
            </w:r>
          </w:p>
        </w:tc>
        <w:tc>
          <w:tcPr>
            <w:tcW w:w="4947" w:type="dxa"/>
          </w:tcPr>
          <w:p w14:paraId="48E39033"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Copies of relevant permits and exemptions for waste, handling, storage and disposal.</w:t>
            </w:r>
          </w:p>
        </w:tc>
        <w:tc>
          <w:tcPr>
            <w:tcW w:w="2236" w:type="dxa"/>
          </w:tcPr>
          <w:p w14:paraId="48E39034" w14:textId="62F9AA0C"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 xml:space="preserve">Before the Effective Date, on the anniversary of the Effective Date and within ten (10) Working Days </w:t>
            </w:r>
            <w:r w:rsidR="008E354C" w:rsidRPr="002907D3">
              <w:rPr>
                <w:rFonts w:asciiTheme="minorHAnsi" w:hAnsiTheme="minorHAnsi" w:cstheme="minorHAnsi"/>
              </w:rPr>
              <w:t xml:space="preserve">if </w:t>
            </w:r>
            <w:r w:rsidRPr="002907D3">
              <w:rPr>
                <w:rFonts w:asciiTheme="minorHAnsi" w:hAnsiTheme="minorHAnsi" w:cstheme="minorHAnsi"/>
              </w:rPr>
              <w:t xml:space="preserve">there is any change or renewal to </w:t>
            </w:r>
            <w:r w:rsidRPr="002907D3">
              <w:rPr>
                <w:rFonts w:asciiTheme="minorHAnsi" w:hAnsiTheme="minorHAnsi" w:cstheme="minorHAnsi"/>
              </w:rPr>
              <w:lastRenderedPageBreak/>
              <w:t>license or exemption to carry, store or dispose waste</w:t>
            </w:r>
          </w:p>
        </w:tc>
      </w:tr>
      <w:tr w:rsidR="00CB5858" w:rsidRPr="002907D3" w14:paraId="48E39039" w14:textId="77777777" w:rsidTr="00666D96">
        <w:tc>
          <w:tcPr>
            <w:tcW w:w="1836" w:type="dxa"/>
          </w:tcPr>
          <w:p w14:paraId="48E39036"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lastRenderedPageBreak/>
              <w:t>Greenhouse Gas Emissions</w:t>
            </w:r>
          </w:p>
        </w:tc>
        <w:tc>
          <w:tcPr>
            <w:tcW w:w="4947" w:type="dxa"/>
          </w:tcPr>
          <w:p w14:paraId="48E39037"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236" w:type="dxa"/>
          </w:tcPr>
          <w:p w14:paraId="48E39038"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3D" w14:textId="77777777" w:rsidTr="00666D96">
        <w:tc>
          <w:tcPr>
            <w:tcW w:w="1836" w:type="dxa"/>
          </w:tcPr>
          <w:p w14:paraId="48E3903A"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Water Use</w:t>
            </w:r>
          </w:p>
        </w:tc>
        <w:tc>
          <w:tcPr>
            <w:tcW w:w="4947" w:type="dxa"/>
          </w:tcPr>
          <w:p w14:paraId="48E3903B"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Volume in metres cubed.</w:t>
            </w:r>
          </w:p>
        </w:tc>
        <w:tc>
          <w:tcPr>
            <w:tcW w:w="2236" w:type="dxa"/>
          </w:tcPr>
          <w:p w14:paraId="48E3903C"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46" w14:textId="77777777" w:rsidTr="00666D96">
        <w:tc>
          <w:tcPr>
            <w:tcW w:w="1836" w:type="dxa"/>
          </w:tcPr>
          <w:p w14:paraId="48E3903E"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Energy Use</w:t>
            </w:r>
          </w:p>
        </w:tc>
        <w:tc>
          <w:tcPr>
            <w:tcW w:w="4947" w:type="dxa"/>
          </w:tcPr>
          <w:p w14:paraId="48E3903F"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Separate energy consumption figures for:</w:t>
            </w:r>
          </w:p>
          <w:p w14:paraId="48E39040" w14:textId="77777777"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assets deployed on the Supplier’s site;</w:t>
            </w:r>
          </w:p>
          <w:p w14:paraId="48E39041" w14:textId="291FD1ED"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 xml:space="preserve">assets deployed on the Authority’s </w:t>
            </w:r>
            <w:r w:rsidR="00BA01B2">
              <w:rPr>
                <w:rFonts w:asciiTheme="minorHAnsi" w:hAnsiTheme="minorHAnsi" w:cstheme="minorHAnsi"/>
              </w:rPr>
              <w:t xml:space="preserve">or any Service Recipient’s </w:t>
            </w:r>
            <w:r w:rsidRPr="002907D3">
              <w:rPr>
                <w:rFonts w:asciiTheme="minorHAnsi" w:hAnsiTheme="minorHAnsi" w:cstheme="minorHAnsi"/>
              </w:rPr>
              <w:t>site;</w:t>
            </w:r>
          </w:p>
          <w:p w14:paraId="48E39042" w14:textId="0E9ADA99"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assets deployed off-site; and</w:t>
            </w:r>
          </w:p>
          <w:p w14:paraId="48E39043" w14:textId="77777777" w:rsidR="00CB5858" w:rsidRPr="002907D3" w:rsidRDefault="00CB5858" w:rsidP="00CB5858">
            <w:pPr>
              <w:pStyle w:val="StdBodyText"/>
              <w:numPr>
                <w:ilvl w:val="0"/>
                <w:numId w:val="22"/>
              </w:numPr>
              <w:rPr>
                <w:rFonts w:asciiTheme="minorHAnsi" w:hAnsiTheme="minorHAnsi" w:cstheme="minorHAnsi"/>
              </w:rPr>
            </w:pPr>
            <w:r w:rsidRPr="002907D3">
              <w:rPr>
                <w:rFonts w:asciiTheme="minorHAnsi" w:hAnsiTheme="minorHAnsi" w:cstheme="minorHAnsi"/>
              </w:rPr>
              <w:t xml:space="preserve">energy consumed by IT assets and by any cooling devices deployed. </w:t>
            </w:r>
          </w:p>
          <w:p w14:paraId="48E39044"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Power Usage Effectiveness (PUE) rating for each data centre/server room in accordance with ISO/IEC 31034-2/EN 50600-4-2.</w:t>
            </w:r>
          </w:p>
        </w:tc>
        <w:tc>
          <w:tcPr>
            <w:tcW w:w="2236" w:type="dxa"/>
          </w:tcPr>
          <w:p w14:paraId="48E39045"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On the anniversary of the Effective Date</w:t>
            </w:r>
          </w:p>
        </w:tc>
      </w:tr>
      <w:tr w:rsidR="00CB5858" w:rsidRPr="002907D3" w14:paraId="48E3904D" w14:textId="77777777" w:rsidTr="00666D96">
        <w:tc>
          <w:tcPr>
            <w:tcW w:w="1836" w:type="dxa"/>
          </w:tcPr>
          <w:p w14:paraId="48E39047" w14:textId="7777777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Transport Use</w:t>
            </w:r>
          </w:p>
        </w:tc>
        <w:tc>
          <w:tcPr>
            <w:tcW w:w="4947" w:type="dxa"/>
          </w:tcPr>
          <w:p w14:paraId="48E39048" w14:textId="2BA926E4"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t>miles travelled by transport and fuel type, for goods delivered to the Authority’s sites</w:t>
            </w:r>
            <w:r w:rsidR="00BA01B2">
              <w:rPr>
                <w:rFonts w:asciiTheme="minorHAnsi" w:hAnsiTheme="minorHAnsi" w:cstheme="minorHAnsi"/>
              </w:rPr>
              <w:t xml:space="preserve"> and any Service Recipient’s sites</w:t>
            </w:r>
            <w:r w:rsidRPr="002907D3">
              <w:rPr>
                <w:rFonts w:asciiTheme="minorHAnsi" w:hAnsiTheme="minorHAnsi" w:cstheme="minorHAnsi"/>
              </w:rPr>
              <w:t xml:space="preserve">; </w:t>
            </w:r>
          </w:p>
          <w:p w14:paraId="48E39049" w14:textId="7D9E1594"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t>miles travelled by staff when visiting the Authority’s sites</w:t>
            </w:r>
            <w:r w:rsidR="00BA01B2">
              <w:rPr>
                <w:rFonts w:asciiTheme="minorHAnsi" w:hAnsiTheme="minorHAnsi" w:cstheme="minorHAnsi"/>
              </w:rPr>
              <w:t xml:space="preserve"> and any Service Recipient’s sites</w:t>
            </w:r>
            <w:r w:rsidRPr="002907D3">
              <w:rPr>
                <w:rFonts w:asciiTheme="minorHAnsi" w:hAnsiTheme="minorHAnsi" w:cstheme="minorHAnsi"/>
              </w:rPr>
              <w:t xml:space="preserve"> from the Supplier’s sites or home;</w:t>
            </w:r>
          </w:p>
          <w:p w14:paraId="48E3904A" w14:textId="19ED3DC0"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t xml:space="preserve">resulting Green House Gas (GHG) emissions using agreed </w:t>
            </w:r>
            <w:r w:rsidR="00666D96" w:rsidRPr="002907D3">
              <w:rPr>
                <w:rFonts w:asciiTheme="minorHAnsi" w:hAnsiTheme="minorHAnsi" w:cstheme="minorHAnsi"/>
              </w:rPr>
              <w:t>c</w:t>
            </w:r>
            <w:r w:rsidRPr="002907D3">
              <w:rPr>
                <w:rFonts w:asciiTheme="minorHAnsi" w:hAnsiTheme="minorHAnsi" w:cstheme="minorHAnsi"/>
              </w:rPr>
              <w:t xml:space="preserve">onversion </w:t>
            </w:r>
            <w:r w:rsidR="00666D96" w:rsidRPr="002907D3">
              <w:rPr>
                <w:rFonts w:asciiTheme="minorHAnsi" w:hAnsiTheme="minorHAnsi" w:cstheme="minorHAnsi"/>
              </w:rPr>
              <w:t>f</w:t>
            </w:r>
            <w:r w:rsidRPr="002907D3">
              <w:rPr>
                <w:rFonts w:asciiTheme="minorHAnsi" w:hAnsiTheme="minorHAnsi" w:cstheme="minorHAnsi"/>
              </w:rPr>
              <w:t>actors; and</w:t>
            </w:r>
          </w:p>
          <w:p w14:paraId="48E3904B" w14:textId="77777777" w:rsidR="00CB5858" w:rsidRPr="002907D3" w:rsidRDefault="00CB5858" w:rsidP="00CB5858">
            <w:pPr>
              <w:pStyle w:val="StdBodyText"/>
              <w:numPr>
                <w:ilvl w:val="0"/>
                <w:numId w:val="23"/>
              </w:numPr>
              <w:rPr>
                <w:rFonts w:asciiTheme="minorHAnsi" w:hAnsiTheme="minorHAnsi" w:cstheme="minorHAnsi"/>
              </w:rPr>
            </w:pPr>
            <w:r w:rsidRPr="002907D3">
              <w:rPr>
                <w:rFonts w:asciiTheme="minorHAnsi" w:hAnsiTheme="minorHAnsi" w:cstheme="minorHAnsi"/>
              </w:rPr>
              <w:lastRenderedPageBreak/>
              <w:t>the number of multi-lateral e-meetings i.e. with more than two attendees, held by type (audio, webinar, v/conferencing) their length and number of attendees</w:t>
            </w:r>
          </w:p>
        </w:tc>
        <w:tc>
          <w:tcPr>
            <w:tcW w:w="2236" w:type="dxa"/>
          </w:tcPr>
          <w:p w14:paraId="48E3904C"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lastRenderedPageBreak/>
              <w:t>on the anniversary of the Effective Date</w:t>
            </w:r>
          </w:p>
        </w:tc>
      </w:tr>
      <w:tr w:rsidR="00CB5858" w:rsidRPr="002907D3" w14:paraId="48E39055" w14:textId="77777777" w:rsidTr="00666D96">
        <w:tc>
          <w:tcPr>
            <w:tcW w:w="1836" w:type="dxa"/>
          </w:tcPr>
          <w:p w14:paraId="48E3904E" w14:textId="7C25AC17" w:rsidR="00CB5858" w:rsidRPr="002907D3" w:rsidRDefault="00CB5858" w:rsidP="00C04EE6">
            <w:pPr>
              <w:pStyle w:val="StdBodyTextBold"/>
              <w:rPr>
                <w:rFonts w:asciiTheme="minorHAnsi" w:hAnsiTheme="minorHAnsi" w:cstheme="minorHAnsi"/>
              </w:rPr>
            </w:pPr>
            <w:r w:rsidRPr="002907D3">
              <w:rPr>
                <w:rFonts w:asciiTheme="minorHAnsi" w:hAnsiTheme="minorHAnsi" w:cstheme="minorHAnsi"/>
              </w:rPr>
              <w:t>Materials</w:t>
            </w:r>
          </w:p>
        </w:tc>
        <w:tc>
          <w:tcPr>
            <w:tcW w:w="4947" w:type="dxa"/>
          </w:tcPr>
          <w:p w14:paraId="48E3904F" w14:textId="4C47EC9C"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Materials usage, including:</w:t>
            </w:r>
          </w:p>
          <w:p w14:paraId="48E39050" w14:textId="77777777" w:rsidR="00CB5858" w:rsidRPr="002907D3" w:rsidRDefault="00CB5858" w:rsidP="00CB5858">
            <w:pPr>
              <w:pStyle w:val="StdBodyText"/>
              <w:numPr>
                <w:ilvl w:val="0"/>
                <w:numId w:val="34"/>
              </w:numPr>
              <w:rPr>
                <w:rFonts w:asciiTheme="minorHAnsi" w:hAnsiTheme="minorHAnsi" w:cstheme="minorHAnsi"/>
              </w:rPr>
            </w:pPr>
            <w:r w:rsidRPr="002907D3">
              <w:rPr>
                <w:rFonts w:asciiTheme="minorHAnsi" w:hAnsiTheme="minorHAnsi" w:cstheme="minorHAnsi"/>
              </w:rPr>
              <w:t>type of material used;</w:t>
            </w:r>
          </w:p>
          <w:p w14:paraId="48E39051" w14:textId="77777777" w:rsidR="00CB5858" w:rsidRPr="002907D3" w:rsidRDefault="00CB5858" w:rsidP="00CB5858">
            <w:pPr>
              <w:pStyle w:val="StdBodyText"/>
              <w:numPr>
                <w:ilvl w:val="0"/>
                <w:numId w:val="34"/>
              </w:numPr>
              <w:rPr>
                <w:rFonts w:asciiTheme="minorHAnsi" w:hAnsiTheme="minorHAnsi" w:cstheme="minorHAnsi"/>
              </w:rPr>
            </w:pPr>
            <w:r w:rsidRPr="002907D3">
              <w:rPr>
                <w:rFonts w:asciiTheme="minorHAnsi" w:hAnsiTheme="minorHAnsi" w:cstheme="minorHAnsi"/>
              </w:rPr>
              <w:t>quantity or volume of material used;</w:t>
            </w:r>
          </w:p>
          <w:p w14:paraId="48E39052" w14:textId="77777777" w:rsidR="00CB5858" w:rsidRPr="002907D3" w:rsidRDefault="00CB5858" w:rsidP="00C04EE6">
            <w:pPr>
              <w:pStyle w:val="StdBodyText"/>
              <w:rPr>
                <w:rFonts w:asciiTheme="minorHAnsi" w:hAnsiTheme="minorHAnsi" w:cstheme="minorHAnsi"/>
              </w:rPr>
            </w:pPr>
            <w:r w:rsidRPr="002907D3">
              <w:rPr>
                <w:rFonts w:asciiTheme="minorHAnsi" w:hAnsiTheme="minorHAnsi" w:cstheme="minorHAnsi"/>
              </w:rPr>
              <w:t>and</w:t>
            </w:r>
          </w:p>
          <w:p w14:paraId="48E39053" w14:textId="7E4CF90E" w:rsidR="00CB5858" w:rsidRPr="002907D3" w:rsidRDefault="00CB5858" w:rsidP="00CB5858">
            <w:pPr>
              <w:pStyle w:val="StdBodyText"/>
              <w:numPr>
                <w:ilvl w:val="0"/>
                <w:numId w:val="34"/>
              </w:numPr>
              <w:rPr>
                <w:rFonts w:asciiTheme="minorHAnsi" w:hAnsiTheme="minorHAnsi" w:cstheme="minorHAnsi"/>
              </w:rPr>
            </w:pPr>
            <w:r w:rsidRPr="002907D3">
              <w:rPr>
                <w:rFonts w:asciiTheme="minorHAnsi" w:hAnsiTheme="minorHAnsi" w:cstheme="minorHAnsi"/>
              </w:rPr>
              <w:t>amount of recycled/recovered material used</w:t>
            </w:r>
          </w:p>
        </w:tc>
        <w:tc>
          <w:tcPr>
            <w:tcW w:w="2236" w:type="dxa"/>
          </w:tcPr>
          <w:p w14:paraId="48E39054" w14:textId="77777777" w:rsidR="00CB5858" w:rsidRPr="002907D3" w:rsidRDefault="00CB5858" w:rsidP="00C04EE6">
            <w:pPr>
              <w:pStyle w:val="StdBodyText"/>
              <w:rPr>
                <w:rFonts w:asciiTheme="minorHAnsi" w:hAnsiTheme="minorHAnsi" w:cstheme="minorHAnsi"/>
                <w:highlight w:val="yellow"/>
              </w:rPr>
            </w:pPr>
          </w:p>
        </w:tc>
      </w:tr>
    </w:tbl>
    <w:p w14:paraId="48E39056" w14:textId="77777777" w:rsidR="00A726F1" w:rsidRPr="002907D3" w:rsidRDefault="00A726F1" w:rsidP="00002E5F">
      <w:pPr>
        <w:pStyle w:val="Heading2"/>
        <w:numPr>
          <w:ilvl w:val="0"/>
          <w:numId w:val="0"/>
        </w:numPr>
        <w:ind w:left="720"/>
        <w:rPr>
          <w:rFonts w:asciiTheme="minorHAnsi" w:hAnsiTheme="minorHAnsi" w:cstheme="minorHAnsi"/>
          <w:sz w:val="24"/>
          <w:szCs w:val="24"/>
        </w:rPr>
      </w:pPr>
    </w:p>
    <w:p w14:paraId="48E39057" w14:textId="77777777" w:rsidR="00A726F1" w:rsidRPr="00EC521A" w:rsidRDefault="00A726F1">
      <w:pPr>
        <w:pStyle w:val="MarginText"/>
        <w:rPr>
          <w:rFonts w:asciiTheme="minorHAnsi" w:hAnsiTheme="minorHAnsi"/>
          <w:sz w:val="24"/>
          <w:szCs w:val="24"/>
        </w:rPr>
      </w:pPr>
    </w:p>
    <w:p w14:paraId="48E39058" w14:textId="77777777" w:rsidR="00A726F1" w:rsidRPr="00EC521A" w:rsidRDefault="00A726F1">
      <w:pPr>
        <w:pStyle w:val="MarginText"/>
        <w:rPr>
          <w:rFonts w:asciiTheme="minorHAnsi" w:hAnsiTheme="minorHAnsi"/>
          <w:sz w:val="24"/>
          <w:szCs w:val="24"/>
        </w:rPr>
      </w:pPr>
    </w:p>
    <w:sectPr w:rsidR="00A726F1" w:rsidRPr="00EC521A" w:rsidSect="00845A0A">
      <w:headerReference w:type="default" r:id="rId13"/>
      <w:footerReference w:type="even" r:id="rId14"/>
      <w:footerReference w:type="default" r:id="rId15"/>
      <w:footerReference w:type="first" r:id="rId16"/>
      <w:endnotePr>
        <w:numFmt w:val="decimal"/>
      </w:endnotePr>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D34E" w14:textId="77777777" w:rsidR="00590A7F" w:rsidRDefault="00590A7F">
      <w:pPr>
        <w:spacing w:after="0" w:line="20" w:lineRule="exact"/>
      </w:pPr>
    </w:p>
  </w:endnote>
  <w:endnote w:type="continuationSeparator" w:id="0">
    <w:p w14:paraId="233C70CB" w14:textId="77777777" w:rsidR="00590A7F" w:rsidRDefault="00590A7F">
      <w:pPr>
        <w:spacing w:after="0" w:line="20" w:lineRule="exact"/>
      </w:pPr>
    </w:p>
  </w:endnote>
  <w:endnote w:type="continuationNotice" w:id="1">
    <w:p w14:paraId="3AED7ED3" w14:textId="77777777" w:rsidR="00590A7F" w:rsidRDefault="00590A7F">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8" w14:textId="77777777" w:rsidR="00A726F1" w:rsidRDefault="00845A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8E39069" w14:textId="77777777" w:rsidR="00A726F1" w:rsidRDefault="00A726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17" w:name="bkmCurrentVersion"/>
  <w:p w14:paraId="48E3906A" w14:textId="0360B1EC" w:rsidR="00A726F1" w:rsidRPr="00845A0A" w:rsidRDefault="004B7B81">
    <w:pPr>
      <w:pStyle w:val="Footer"/>
      <w:pBdr>
        <w:top w:val="single" w:sz="6" w:space="1" w:color="auto"/>
      </w:pBdr>
      <w:tabs>
        <w:tab w:val="clear" w:pos="4153"/>
        <w:tab w:val="clear" w:pos="8306"/>
        <w:tab w:val="right" w:pos="9090"/>
      </w:tabs>
      <w:rPr>
        <w:rStyle w:val="PageNumber"/>
        <w:rFonts w:asciiTheme="minorHAnsi" w:hAnsiTheme="minorHAnsi"/>
        <w:i/>
        <w:iCs/>
        <w:vanish/>
        <w:sz w:val="20"/>
        <w:szCs w:val="16"/>
      </w:rPr>
    </w:pPr>
    <w:r>
      <w:rPr>
        <w:rFonts w:asciiTheme="minorHAnsi" w:hAnsiTheme="minorHAnsi"/>
        <w:noProof/>
        <w:sz w:val="20"/>
      </w:rPr>
      <mc:AlternateContent>
        <mc:Choice Requires="wps">
          <w:drawing>
            <wp:anchor distT="0" distB="0" distL="114300" distR="114300" simplePos="0" relativeHeight="251659267" behindDoc="0" locked="0" layoutInCell="0" allowOverlap="1" wp14:anchorId="2F966089" wp14:editId="0F1B767A">
              <wp:simplePos x="0" y="0"/>
              <wp:positionH relativeFrom="page">
                <wp:posOffset>0</wp:posOffset>
              </wp:positionH>
              <wp:positionV relativeFrom="page">
                <wp:posOffset>10225405</wp:posOffset>
              </wp:positionV>
              <wp:extent cx="7562215" cy="273050"/>
              <wp:effectExtent l="0" t="0" r="0" b="12700"/>
              <wp:wrapNone/>
              <wp:docPr id="8" name="MSIPCMfe28458fb92f02e39f847c0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76F8F1" w14:textId="6B113469" w:rsidR="004B7B81" w:rsidRPr="004B7B81" w:rsidRDefault="004B7B81" w:rsidP="004B7B81">
                          <w:pPr>
                            <w:spacing w:after="0"/>
                            <w:jc w:val="center"/>
                            <w:rPr>
                              <w:rFonts w:ascii="Calibri" w:hAnsi="Calibri" w:cs="Calibri"/>
                              <w:color w:val="000000"/>
                              <w:sz w:val="20"/>
                            </w:rPr>
                          </w:pPr>
                          <w:r w:rsidRPr="004B7B8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966089" id="_x0000_t202" coordsize="21600,21600" o:spt="202" path="m,l,21600r21600,l21600,xe">
              <v:stroke joinstyle="miter"/>
              <v:path gradientshapeok="t" o:connecttype="rect"/>
            </v:shapetype>
            <v:shape id="MSIPCMfe28458fb92f02e39f847c03"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276F8F1" w14:textId="6B113469" w:rsidR="004B7B81" w:rsidRPr="004B7B81" w:rsidRDefault="004B7B81" w:rsidP="004B7B81">
                    <w:pPr>
                      <w:spacing w:after="0"/>
                      <w:jc w:val="center"/>
                      <w:rPr>
                        <w:rFonts w:ascii="Calibri" w:hAnsi="Calibri" w:cs="Calibri"/>
                        <w:color w:val="000000"/>
                        <w:sz w:val="20"/>
                      </w:rPr>
                    </w:pPr>
                    <w:r w:rsidRPr="004B7B81">
                      <w:rPr>
                        <w:rFonts w:ascii="Calibri" w:hAnsi="Calibri" w:cs="Calibri"/>
                        <w:color w:val="000000"/>
                        <w:sz w:val="20"/>
                      </w:rPr>
                      <w:t>OFFICIAL</w:t>
                    </w:r>
                  </w:p>
                </w:txbxContent>
              </v:textbox>
              <w10:wrap anchorx="page" anchory="page"/>
            </v:shape>
          </w:pict>
        </mc:Fallback>
      </mc:AlternateContent>
    </w:r>
    <w:r w:rsidR="00F9602E">
      <w:rPr>
        <w:rFonts w:asciiTheme="minorHAnsi" w:hAnsiTheme="minorHAnsi"/>
        <w:noProof/>
        <w:sz w:val="20"/>
      </w:rPr>
      <mc:AlternateContent>
        <mc:Choice Requires="wps">
          <w:drawing>
            <wp:anchor distT="0" distB="0" distL="114300" distR="114300" simplePos="0" relativeHeight="251658242" behindDoc="0" locked="0" layoutInCell="0" allowOverlap="1" wp14:anchorId="26548EDC" wp14:editId="6B0895FF">
              <wp:simplePos x="0" y="0"/>
              <wp:positionH relativeFrom="page">
                <wp:posOffset>0</wp:posOffset>
              </wp:positionH>
              <wp:positionV relativeFrom="page">
                <wp:posOffset>10225405</wp:posOffset>
              </wp:positionV>
              <wp:extent cx="7562215" cy="273050"/>
              <wp:effectExtent l="0" t="0" r="0" b="12700"/>
              <wp:wrapNone/>
              <wp:docPr id="4" name="Text Box 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82F18E" w14:textId="2942EB6A" w:rsidR="00F9602E" w:rsidRPr="00F9602E" w:rsidRDefault="00F9602E" w:rsidP="00F9602E">
                          <w:pPr>
                            <w:spacing w:after="0"/>
                            <w:jc w:val="center"/>
                            <w:rPr>
                              <w:rFonts w:ascii="Calibri" w:hAnsi="Calibri" w:cs="Calibri"/>
                              <w:color w:val="000000"/>
                              <w:sz w:val="20"/>
                            </w:rPr>
                          </w:pPr>
                          <w:r w:rsidRPr="00F9602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6548EDC" id="Text Box 4"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D82F18E" w14:textId="2942EB6A" w:rsidR="00F9602E" w:rsidRPr="00F9602E" w:rsidRDefault="00F9602E" w:rsidP="00F9602E">
                    <w:pPr>
                      <w:spacing w:after="0"/>
                      <w:jc w:val="center"/>
                      <w:rPr>
                        <w:rFonts w:ascii="Calibri" w:hAnsi="Calibri" w:cs="Calibri"/>
                        <w:color w:val="000000"/>
                        <w:sz w:val="20"/>
                      </w:rPr>
                    </w:pPr>
                    <w:r w:rsidRPr="00F9602E">
                      <w:rPr>
                        <w:rFonts w:ascii="Calibri" w:hAnsi="Calibri" w:cs="Calibri"/>
                        <w:color w:val="000000"/>
                        <w:sz w:val="20"/>
                      </w:rPr>
                      <w:t>OFFICIAL</w:t>
                    </w:r>
                  </w:p>
                </w:txbxContent>
              </v:textbox>
              <w10:wrap anchorx="page" anchory="page"/>
            </v:shape>
          </w:pict>
        </mc:Fallback>
      </mc:AlternateContent>
    </w:r>
    <w:r w:rsidR="00757EA1">
      <w:rPr>
        <w:rFonts w:asciiTheme="minorHAnsi" w:hAnsiTheme="minorHAnsi"/>
        <w:noProof/>
        <w:sz w:val="20"/>
      </w:rPr>
      <mc:AlternateContent>
        <mc:Choice Requires="wps">
          <w:drawing>
            <wp:anchor distT="0" distB="0" distL="114300" distR="114300" simplePos="0" relativeHeight="251658240" behindDoc="0" locked="0" layoutInCell="0" allowOverlap="1" wp14:anchorId="48E3906E" wp14:editId="48E3906F">
              <wp:simplePos x="0" y="0"/>
              <wp:positionH relativeFrom="page">
                <wp:posOffset>0</wp:posOffset>
              </wp:positionH>
              <wp:positionV relativeFrom="page">
                <wp:posOffset>10225405</wp:posOffset>
              </wp:positionV>
              <wp:extent cx="7562215"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E39072"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8E3906E" id="Text Box 1"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8E39072"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v:textbox>
              <w10:wrap anchorx="page" anchory="page"/>
            </v:shape>
          </w:pict>
        </mc:Fallback>
      </mc:AlternateContent>
    </w:r>
    <w:r w:rsidR="00845A0A">
      <w:rPr>
        <w:rFonts w:asciiTheme="minorHAnsi" w:hAnsiTheme="minorHAnsi"/>
        <w:sz w:val="20"/>
      </w:rPr>
      <w:t xml:space="preserve">OFFICIAL – </w:t>
    </w:r>
    <w:r w:rsidR="00F855DF">
      <w:rPr>
        <w:rFonts w:asciiTheme="minorHAnsi" w:hAnsiTheme="minorHAnsi"/>
        <w:sz w:val="20"/>
      </w:rPr>
      <w:t>SE</w:t>
    </w:r>
    <w:r w:rsidR="00845A0A">
      <w:rPr>
        <w:rFonts w:asciiTheme="minorHAnsi" w:hAnsiTheme="minorHAnsi"/>
        <w:sz w:val="20"/>
      </w:rPr>
      <w:t>N</w:t>
    </w:r>
    <w:r w:rsidR="00F855DF">
      <w:rPr>
        <w:rFonts w:asciiTheme="minorHAnsi" w:hAnsiTheme="minorHAnsi"/>
        <w:sz w:val="20"/>
      </w:rPr>
      <w:t>S</w:t>
    </w:r>
    <w:r w:rsidR="00845A0A">
      <w:rPr>
        <w:rFonts w:asciiTheme="minorHAnsi" w:hAnsiTheme="minorHAnsi"/>
        <w:sz w:val="20"/>
      </w:rPr>
      <w:t>ITIVE - COMMERCIAL</w:t>
    </w:r>
    <w:r w:rsidR="00845A0A" w:rsidRPr="00845A0A">
      <w:rPr>
        <w:rFonts w:asciiTheme="minorHAnsi" w:hAnsiTheme="minorHAnsi"/>
        <w:sz w:val="28"/>
      </w:rPr>
      <w:tab/>
    </w:r>
    <w:r w:rsidR="00845A0A" w:rsidRPr="00845A0A">
      <w:rPr>
        <w:rStyle w:val="PageNumber"/>
        <w:rFonts w:asciiTheme="minorHAnsi" w:hAnsiTheme="minorHAnsi"/>
        <w:sz w:val="28"/>
      </w:rPr>
      <w:fldChar w:fldCharType="begin"/>
    </w:r>
    <w:r w:rsidR="00845A0A" w:rsidRPr="00845A0A">
      <w:rPr>
        <w:rStyle w:val="PageNumber"/>
        <w:rFonts w:asciiTheme="minorHAnsi" w:hAnsiTheme="minorHAnsi"/>
        <w:sz w:val="28"/>
      </w:rPr>
      <w:instrText xml:space="preserve"> PAGE </w:instrText>
    </w:r>
    <w:r w:rsidR="00845A0A" w:rsidRPr="00845A0A">
      <w:rPr>
        <w:rStyle w:val="PageNumber"/>
        <w:rFonts w:asciiTheme="minorHAnsi" w:hAnsiTheme="minorHAnsi"/>
        <w:sz w:val="28"/>
      </w:rPr>
      <w:fldChar w:fldCharType="separate"/>
    </w:r>
    <w:r w:rsidR="008A214B">
      <w:rPr>
        <w:rStyle w:val="PageNumber"/>
        <w:rFonts w:asciiTheme="minorHAnsi" w:hAnsiTheme="minorHAnsi"/>
        <w:noProof/>
        <w:sz w:val="28"/>
      </w:rPr>
      <w:t>5</w:t>
    </w:r>
    <w:r w:rsidR="00845A0A" w:rsidRPr="00845A0A">
      <w:rPr>
        <w:rStyle w:val="PageNumber"/>
        <w:rFonts w:asciiTheme="minorHAnsi" w:hAnsiTheme="minorHAnsi"/>
        <w:sz w:val="28"/>
      </w:rPr>
      <w:fldChar w:fldCharType="end"/>
    </w:r>
  </w:p>
  <w:bookmarkEnd w:id="317"/>
  <w:p w14:paraId="48E3906B" w14:textId="77777777" w:rsidR="00A726F1" w:rsidRDefault="00A726F1">
    <w:pPr>
      <w:pStyle w:val="Footer"/>
      <w:pBdr>
        <w:top w:val="single" w:sz="6" w:space="1" w:color="auto"/>
      </w:pBdr>
      <w:tabs>
        <w:tab w:val="clear" w:pos="4153"/>
        <w:tab w:val="clear" w:pos="8306"/>
        <w:tab w:val="right" w:pos="9090"/>
      </w:tabs>
      <w:rPr>
        <w:rStyle w:val="PageNumber"/>
        <w:rFonts w:ascii="Trebuchet MS" w:hAnsi="Trebuchet MS"/>
        <w:i/>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D" w14:textId="3C702C5E" w:rsidR="00845A0A" w:rsidRPr="00845A0A" w:rsidRDefault="004B7B81" w:rsidP="00845A0A">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60291" behindDoc="0" locked="0" layoutInCell="0" allowOverlap="1" wp14:anchorId="3662DF8D" wp14:editId="5A2F412F">
              <wp:simplePos x="0" y="0"/>
              <wp:positionH relativeFrom="page">
                <wp:posOffset>0</wp:posOffset>
              </wp:positionH>
              <wp:positionV relativeFrom="page">
                <wp:posOffset>10225405</wp:posOffset>
              </wp:positionV>
              <wp:extent cx="7562215" cy="273050"/>
              <wp:effectExtent l="0" t="0" r="0" b="12700"/>
              <wp:wrapNone/>
              <wp:docPr id="9" name="MSIPCM3efe4f4e819657216435a9c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847DE1" w14:textId="2CDC164E" w:rsidR="004B7B81" w:rsidRPr="004B7B81" w:rsidRDefault="004B7B81" w:rsidP="004B7B81">
                          <w:pPr>
                            <w:spacing w:after="0"/>
                            <w:jc w:val="center"/>
                            <w:rPr>
                              <w:rFonts w:ascii="Calibri" w:hAnsi="Calibri" w:cs="Calibri"/>
                              <w:color w:val="000000"/>
                              <w:sz w:val="20"/>
                            </w:rPr>
                          </w:pPr>
                          <w:r w:rsidRPr="004B7B8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62DF8D" id="_x0000_t202" coordsize="21600,21600" o:spt="202" path="m,l,21600r21600,l21600,xe">
              <v:stroke joinstyle="miter"/>
              <v:path gradientshapeok="t" o:connecttype="rect"/>
            </v:shapetype>
            <v:shape id="MSIPCM3efe4f4e819657216435a9c0"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9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68847DE1" w14:textId="2CDC164E" w:rsidR="004B7B81" w:rsidRPr="004B7B81" w:rsidRDefault="004B7B81" w:rsidP="004B7B81">
                    <w:pPr>
                      <w:spacing w:after="0"/>
                      <w:jc w:val="center"/>
                      <w:rPr>
                        <w:rFonts w:ascii="Calibri" w:hAnsi="Calibri" w:cs="Calibri"/>
                        <w:color w:val="000000"/>
                        <w:sz w:val="20"/>
                      </w:rPr>
                    </w:pPr>
                    <w:r w:rsidRPr="004B7B81">
                      <w:rPr>
                        <w:rFonts w:ascii="Calibri" w:hAnsi="Calibri" w:cs="Calibri"/>
                        <w:color w:val="000000"/>
                        <w:sz w:val="20"/>
                      </w:rPr>
                      <w:t>OFFICIAL</w:t>
                    </w:r>
                  </w:p>
                </w:txbxContent>
              </v:textbox>
              <w10:wrap anchorx="page" anchory="page"/>
            </v:shape>
          </w:pict>
        </mc:Fallback>
      </mc:AlternateContent>
    </w:r>
    <w:r w:rsidR="00F9602E">
      <w:rPr>
        <w:rFonts w:asciiTheme="minorHAnsi" w:hAnsiTheme="minorHAnsi"/>
        <w:noProof/>
        <w:sz w:val="24"/>
      </w:rPr>
      <mc:AlternateContent>
        <mc:Choice Requires="wps">
          <w:drawing>
            <wp:anchor distT="0" distB="0" distL="114300" distR="114300" simplePos="0" relativeHeight="251658243" behindDoc="0" locked="0" layoutInCell="0" allowOverlap="1" wp14:anchorId="30AC5516" wp14:editId="111A2619">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C1D59B9" w14:textId="39ED1DF9" w:rsidR="00F9602E" w:rsidRPr="00F9602E" w:rsidRDefault="00F9602E" w:rsidP="00F9602E">
                          <w:pPr>
                            <w:spacing w:after="0"/>
                            <w:jc w:val="center"/>
                            <w:rPr>
                              <w:rFonts w:ascii="Calibri" w:hAnsi="Calibri" w:cs="Calibri"/>
                              <w:color w:val="000000"/>
                              <w:sz w:val="20"/>
                            </w:rPr>
                          </w:pPr>
                          <w:r w:rsidRPr="00F9602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0AC5516" id="Text Box 7" o:spid="_x0000_s1030"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6C1D59B9" w14:textId="39ED1DF9" w:rsidR="00F9602E" w:rsidRPr="00F9602E" w:rsidRDefault="00F9602E" w:rsidP="00F9602E">
                    <w:pPr>
                      <w:spacing w:after="0"/>
                      <w:jc w:val="center"/>
                      <w:rPr>
                        <w:rFonts w:ascii="Calibri" w:hAnsi="Calibri" w:cs="Calibri"/>
                        <w:color w:val="000000"/>
                        <w:sz w:val="20"/>
                      </w:rPr>
                    </w:pPr>
                    <w:r w:rsidRPr="00F9602E">
                      <w:rPr>
                        <w:rFonts w:ascii="Calibri" w:hAnsi="Calibri" w:cs="Calibri"/>
                        <w:color w:val="000000"/>
                        <w:sz w:val="20"/>
                      </w:rPr>
                      <w:t>OFFICIAL</w:t>
                    </w:r>
                  </w:p>
                </w:txbxContent>
              </v:textbox>
              <w10:wrap anchorx="page" anchory="page"/>
            </v:shape>
          </w:pict>
        </mc:Fallback>
      </mc:AlternateContent>
    </w:r>
    <w:r w:rsidR="00757EA1">
      <w:rPr>
        <w:rFonts w:asciiTheme="minorHAnsi" w:hAnsiTheme="minorHAnsi"/>
        <w:noProof/>
        <w:sz w:val="24"/>
      </w:rPr>
      <mc:AlternateContent>
        <mc:Choice Requires="wps">
          <w:drawing>
            <wp:anchor distT="0" distB="0" distL="114300" distR="114300" simplePos="0" relativeHeight="251658241" behindDoc="0" locked="0" layoutInCell="0" allowOverlap="1" wp14:anchorId="48E39070" wp14:editId="48E39071">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E39073"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8E39070" id="Text Box 2" o:spid="_x0000_s1031"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gk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iqpNNhjy1UR1zPQc+8t3ylcIY1&#10;8+GZOaQaN0L5hic8pAbsBSeLkhrcz7/5Yz4ygFFKWpROSf2PPXOCEv3NIDefx9fXUWvpBw331rsd&#10;vGbf3AOqcowPxPJkxtygB1M6aF5R3cvYDUPMcOxZ0u1g3odeyPg6uFguUxKqyrKwNhvLY+mIWUT2&#10;pXtlzp7gD0jcIwziYsU7FvrcHu3lPoBUiaKIb4/mCXZUZGLu9Hqi5N/+p6zLG1/8Ag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aklgkGAIAACsEAAAOAAAAAAAAAAAAAAAAAC4CAABkcnMvZTJvRG9jLnhtbFBLAQItABQA&#10;BgAIAAAAIQCHPMa43wAAAAsBAAAPAAAAAAAAAAAAAAAAAHIEAABkcnMvZG93bnJldi54bWxQSwUG&#10;AAAAAAQABADzAAAAfgUAAAAA&#10;" o:allowincell="f" filled="f" stroked="f" strokeweight=".5pt">
              <v:textbox inset=",0,,0">
                <w:txbxContent>
                  <w:p w14:paraId="48E39073" w14:textId="77777777" w:rsidR="00757EA1" w:rsidRPr="00757EA1" w:rsidRDefault="00757EA1" w:rsidP="00757EA1">
                    <w:pPr>
                      <w:spacing w:after="0"/>
                      <w:jc w:val="center"/>
                      <w:rPr>
                        <w:rFonts w:ascii="Calibri" w:hAnsi="Calibri" w:cs="Calibri"/>
                        <w:color w:val="000000"/>
                        <w:sz w:val="20"/>
                      </w:rPr>
                    </w:pPr>
                    <w:r w:rsidRPr="00757EA1">
                      <w:rPr>
                        <w:rFonts w:ascii="Calibri" w:hAnsi="Calibri" w:cs="Calibri"/>
                        <w:color w:val="000000"/>
                        <w:sz w:val="20"/>
                      </w:rPr>
                      <w:t>OFFICIAL</w:t>
                    </w:r>
                  </w:p>
                </w:txbxContent>
              </v:textbox>
              <w10:wrap anchorx="page" anchory="page"/>
            </v:shape>
          </w:pict>
        </mc:Fallback>
      </mc:AlternateContent>
    </w:r>
    <w:r w:rsidR="00845A0A">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ED2CD" w14:textId="77777777" w:rsidR="00590A7F" w:rsidRDefault="00590A7F">
      <w:pPr>
        <w:spacing w:after="0" w:line="240" w:lineRule="auto"/>
      </w:pPr>
      <w:r>
        <w:separator/>
      </w:r>
    </w:p>
  </w:footnote>
  <w:footnote w:type="continuationSeparator" w:id="0">
    <w:p w14:paraId="0949C947" w14:textId="77777777" w:rsidR="00590A7F" w:rsidRDefault="00590A7F">
      <w:pPr>
        <w:spacing w:after="0" w:line="240" w:lineRule="auto"/>
      </w:pPr>
      <w:r>
        <w:continuationSeparator/>
      </w:r>
    </w:p>
  </w:footnote>
  <w:footnote w:type="continuationNotice" w:id="1">
    <w:p w14:paraId="279B548A" w14:textId="77777777" w:rsidR="00590A7F" w:rsidRDefault="00590A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39067" w14:textId="07904B99" w:rsidR="00A726F1" w:rsidRDefault="00A30471">
    <w:pPr>
      <w:pStyle w:val="Header"/>
      <w:spacing w:line="240" w:lineRule="auto"/>
      <w:jc w:val="center"/>
      <w:rPr>
        <w:rFonts w:ascii="Trebuchet MS" w:hAnsi="Trebuchet MS"/>
        <w:szCs w:val="22"/>
      </w:rPr>
    </w:pPr>
    <w:r w:rsidRPr="00A30471">
      <w:rPr>
        <w:rFonts w:ascii="Calibri" w:hAnsi="Calibri"/>
        <w:sz w:val="20"/>
      </w:rPr>
      <w:ptab w:relativeTo="margin" w:alignment="center" w:leader="none"/>
    </w:r>
    <w:r w:rsidRPr="00A30471">
      <w:rPr>
        <w:rFonts w:ascii="Calibri" w:hAnsi="Calibri"/>
        <w:sz w:val="20"/>
      </w:rPr>
      <w:ptab w:relativeTo="margin" w:alignment="right" w:leader="none"/>
    </w:r>
    <w:r w:rsidRPr="00845A0A">
      <w:rPr>
        <w:rFonts w:ascii="Calibri" w:hAnsi="Calibri"/>
        <w:sz w:val="20"/>
      </w:rPr>
      <w:t>Schedule 2.</w:t>
    </w:r>
    <w:r>
      <w:rPr>
        <w:rFonts w:ascii="Calibri" w:hAnsi="Calibri"/>
        <w:sz w:val="20"/>
      </w:rPr>
      <w:t>3</w:t>
    </w:r>
    <w:r w:rsidRPr="00845A0A">
      <w:rPr>
        <w:rFonts w:ascii="Calibri" w:hAnsi="Calibri"/>
        <w:sz w:val="20"/>
      </w:rPr>
      <w:t xml:space="preserve"> | </w:t>
    </w:r>
    <w:r>
      <w:rPr>
        <w:rFonts w:ascii="Calibri" w:hAnsi="Calibri"/>
        <w:sz w:val="20"/>
      </w:rPr>
      <w:t xml:space="preserve">Standards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0676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26B7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256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0DB30"/>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4F2A8D22"/>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C6622604"/>
    <w:name w:val="Plato Schedule Numbering List"/>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0"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3116E6D"/>
    <w:multiLevelType w:val="multilevel"/>
    <w:tmpl w:val="3D569D38"/>
    <w:lvl w:ilvl="0">
      <w:start w:val="1"/>
      <w:numFmt w:val="decimal"/>
      <w:pStyle w:val="AnnexHeading"/>
      <w:suff w:val="nothing"/>
      <w:lvlText w:val="Annex %1"/>
      <w:lvlJc w:val="left"/>
      <w:pPr>
        <w:ind w:left="0" w:firstLine="0"/>
      </w:pPr>
      <w:rPr>
        <w:rFonts w:asciiTheme="majorHAnsi" w:hAnsiTheme="majorHAnsi" w:cstheme="majorHAnsi" w:hint="default"/>
        <w:b/>
        <w:bCs/>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242D1B06"/>
    <w:multiLevelType w:val="multilevel"/>
    <w:tmpl w:val="BB4CC21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b w:val="0"/>
        <w:i w:val="0"/>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4" w15:restartNumberingAfterBreak="0">
    <w:nsid w:val="263A26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380B30A8"/>
    <w:multiLevelType w:val="singleLevel"/>
    <w:tmpl w:val="08090019"/>
    <w:lvl w:ilvl="0">
      <w:start w:val="1"/>
      <w:numFmt w:val="lowerLetter"/>
      <w:lvlText w:val="%1."/>
      <w:lvlJc w:val="left"/>
      <w:pPr>
        <w:ind w:left="720" w:hanging="720"/>
      </w:pPr>
      <w:rPr>
        <w:rFonts w:hint="default"/>
      </w:rPr>
    </w:lvl>
  </w:abstractNum>
  <w:abstractNum w:abstractNumId="18" w15:restartNumberingAfterBreak="0">
    <w:nsid w:val="3B381CB5"/>
    <w:multiLevelType w:val="singleLevel"/>
    <w:tmpl w:val="08090019"/>
    <w:lvl w:ilvl="0">
      <w:start w:val="1"/>
      <w:numFmt w:val="lowerLetter"/>
      <w:lvlText w:val="%1."/>
      <w:lvlJc w:val="left"/>
      <w:pPr>
        <w:ind w:left="720" w:hanging="720"/>
      </w:pPr>
      <w:rPr>
        <w:rFonts w:hint="default"/>
      </w:rPr>
    </w:lvl>
  </w:abstractNum>
  <w:abstractNum w:abstractNumId="19" w15:restartNumberingAfterBreak="0">
    <w:nsid w:val="3C2350D5"/>
    <w:multiLevelType w:val="singleLevel"/>
    <w:tmpl w:val="08090019"/>
    <w:lvl w:ilvl="0">
      <w:start w:val="1"/>
      <w:numFmt w:val="lowerLetter"/>
      <w:lvlText w:val="%1."/>
      <w:lvlJc w:val="left"/>
      <w:pPr>
        <w:ind w:left="720" w:hanging="720"/>
      </w:pPr>
      <w:rPr>
        <w:rFonts w:hint="default"/>
      </w:rPr>
    </w:lvl>
  </w:abstractNum>
  <w:abstractNum w:abstractNumId="20"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1" w15:restartNumberingAfterBreak="0">
    <w:nsid w:val="49021F1E"/>
    <w:multiLevelType w:val="multilevel"/>
    <w:tmpl w:val="87D22A3E"/>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rFonts w:asciiTheme="minorHAnsi" w:hAnsiTheme="minorHAnsi" w:cstheme="minorHAnsi" w:hint="default"/>
        <w:caps w:val="0"/>
        <w:sz w:val="24"/>
        <w:szCs w:val="22"/>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2" w15:restartNumberingAfterBreak="0">
    <w:nsid w:val="4DFF7193"/>
    <w:multiLevelType w:val="singleLevel"/>
    <w:tmpl w:val="08090019"/>
    <w:lvl w:ilvl="0">
      <w:start w:val="1"/>
      <w:numFmt w:val="lowerLetter"/>
      <w:lvlText w:val="%1."/>
      <w:lvlJc w:val="left"/>
      <w:pPr>
        <w:ind w:left="720" w:hanging="720"/>
      </w:pPr>
      <w:rPr>
        <w:rFonts w:hint="default"/>
      </w:rPr>
    </w:lvl>
  </w:abstractNum>
  <w:abstractNum w:abstractNumId="23"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EB87AF8"/>
    <w:multiLevelType w:val="singleLevel"/>
    <w:tmpl w:val="08090019"/>
    <w:lvl w:ilvl="0">
      <w:start w:val="1"/>
      <w:numFmt w:val="lowerLetter"/>
      <w:lvlText w:val="%1."/>
      <w:lvlJc w:val="left"/>
      <w:pPr>
        <w:ind w:left="720" w:hanging="720"/>
      </w:pPr>
      <w:rPr>
        <w:rFonts w:hint="default"/>
      </w:rPr>
    </w:lvl>
  </w:abstractNum>
  <w:abstractNum w:abstractNumId="25"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6" w15:restartNumberingAfterBreak="0">
    <w:nsid w:val="614D1B8D"/>
    <w:multiLevelType w:val="singleLevel"/>
    <w:tmpl w:val="08090019"/>
    <w:lvl w:ilvl="0">
      <w:start w:val="1"/>
      <w:numFmt w:val="lowerLetter"/>
      <w:lvlText w:val="%1."/>
      <w:lvlJc w:val="left"/>
      <w:pPr>
        <w:ind w:left="720" w:hanging="720"/>
      </w:pPr>
      <w:rPr>
        <w:rFonts w:hint="default"/>
      </w:rPr>
    </w:lvl>
  </w:abstractNum>
  <w:abstractNum w:abstractNumId="27"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8" w15:restartNumberingAfterBreak="0">
    <w:nsid w:val="69B04504"/>
    <w:multiLevelType w:val="singleLevel"/>
    <w:tmpl w:val="08090019"/>
    <w:lvl w:ilvl="0">
      <w:start w:val="1"/>
      <w:numFmt w:val="lowerLetter"/>
      <w:lvlText w:val="%1."/>
      <w:lvlJc w:val="left"/>
      <w:pPr>
        <w:ind w:left="720" w:hanging="720"/>
      </w:pPr>
      <w:rPr>
        <w:rFonts w:hint="default"/>
      </w:rPr>
    </w:lvl>
  </w:abstractNum>
  <w:abstractNum w:abstractNumId="29" w15:restartNumberingAfterBreak="0">
    <w:nsid w:val="765E3F89"/>
    <w:multiLevelType w:val="singleLevel"/>
    <w:tmpl w:val="08090019"/>
    <w:lvl w:ilvl="0">
      <w:start w:val="1"/>
      <w:numFmt w:val="lowerLetter"/>
      <w:lvlText w:val="%1."/>
      <w:lvlJc w:val="left"/>
      <w:pPr>
        <w:ind w:left="720" w:hanging="720"/>
      </w:pPr>
      <w:rPr>
        <w:rFonts w:hint="default"/>
      </w:rPr>
    </w:lvl>
  </w:abstractNum>
  <w:num w:numId="1" w16cid:durableId="1071729412">
    <w:abstractNumId w:val="11"/>
  </w:num>
  <w:num w:numId="2" w16cid:durableId="607473828">
    <w:abstractNumId w:val="21"/>
  </w:num>
  <w:num w:numId="3" w16cid:durableId="986400424">
    <w:abstractNumId w:val="15"/>
  </w:num>
  <w:num w:numId="4" w16cid:durableId="605698380">
    <w:abstractNumId w:val="9"/>
  </w:num>
  <w:num w:numId="5" w16cid:durableId="1342198208">
    <w:abstractNumId w:val="23"/>
  </w:num>
  <w:num w:numId="6" w16cid:durableId="1951619777">
    <w:abstractNumId w:val="5"/>
  </w:num>
  <w:num w:numId="7" w16cid:durableId="202637974">
    <w:abstractNumId w:val="25"/>
  </w:num>
  <w:num w:numId="8" w16cid:durableId="1004629864">
    <w:abstractNumId w:val="20"/>
  </w:num>
  <w:num w:numId="9" w16cid:durableId="737552157">
    <w:abstractNumId w:val="7"/>
  </w:num>
  <w:num w:numId="10" w16cid:durableId="2030256746">
    <w:abstractNumId w:val="4"/>
  </w:num>
  <w:num w:numId="11" w16cid:durableId="237912019">
    <w:abstractNumId w:val="3"/>
  </w:num>
  <w:num w:numId="12" w16cid:durableId="30112607">
    <w:abstractNumId w:val="2"/>
  </w:num>
  <w:num w:numId="13" w16cid:durableId="609053104">
    <w:abstractNumId w:val="1"/>
  </w:num>
  <w:num w:numId="14" w16cid:durableId="866524684">
    <w:abstractNumId w:val="0"/>
  </w:num>
  <w:num w:numId="15" w16cid:durableId="1009941244">
    <w:abstractNumId w:val="8"/>
  </w:num>
  <w:num w:numId="16" w16cid:durableId="2089425763">
    <w:abstractNumId w:val="13"/>
  </w:num>
  <w:num w:numId="17" w16cid:durableId="924532048">
    <w:abstractNumId w:val="14"/>
  </w:num>
  <w:num w:numId="18" w16cid:durableId="468743445">
    <w:abstractNumId w:val="12"/>
  </w:num>
  <w:num w:numId="19" w16cid:durableId="3903496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7508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269548">
    <w:abstractNumId w:val="18"/>
  </w:num>
  <w:num w:numId="22" w16cid:durableId="267196209">
    <w:abstractNumId w:val="19"/>
  </w:num>
  <w:num w:numId="23" w16cid:durableId="1523978666">
    <w:abstractNumId w:val="29"/>
  </w:num>
  <w:num w:numId="24" w16cid:durableId="1678920648">
    <w:abstractNumId w:val="16"/>
  </w:num>
  <w:num w:numId="25" w16cid:durableId="1662268739">
    <w:abstractNumId w:val="27"/>
  </w:num>
  <w:num w:numId="26" w16cid:durableId="5885379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9464373">
    <w:abstractNumId w:val="10"/>
  </w:num>
  <w:num w:numId="28" w16cid:durableId="2096200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47017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9544525">
    <w:abstractNumId w:val="26"/>
  </w:num>
  <w:num w:numId="31" w16cid:durableId="1968850643">
    <w:abstractNumId w:val="17"/>
  </w:num>
  <w:num w:numId="32" w16cid:durableId="1943149712">
    <w:abstractNumId w:val="28"/>
  </w:num>
  <w:num w:numId="33" w16cid:durableId="509688206">
    <w:abstractNumId w:val="24"/>
  </w:num>
  <w:num w:numId="34" w16cid:durableId="509411636">
    <w:abstractNumId w:val="22"/>
  </w:num>
  <w:num w:numId="35" w16cid:durableId="161652567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1A"/>
    <w:rsid w:val="00002E5F"/>
    <w:rsid w:val="00045F99"/>
    <w:rsid w:val="00053569"/>
    <w:rsid w:val="0006635F"/>
    <w:rsid w:val="000A5C18"/>
    <w:rsid w:val="000D4D18"/>
    <w:rsid w:val="000F002A"/>
    <w:rsid w:val="00120C43"/>
    <w:rsid w:val="00126358"/>
    <w:rsid w:val="00146742"/>
    <w:rsid w:val="00165ED6"/>
    <w:rsid w:val="001B5865"/>
    <w:rsid w:val="001C6AA2"/>
    <w:rsid w:val="001D5839"/>
    <w:rsid w:val="001E3C2C"/>
    <w:rsid w:val="002319FC"/>
    <w:rsid w:val="00246E19"/>
    <w:rsid w:val="00257A40"/>
    <w:rsid w:val="00270300"/>
    <w:rsid w:val="002907D3"/>
    <w:rsid w:val="002A03C5"/>
    <w:rsid w:val="002B3C95"/>
    <w:rsid w:val="003523C9"/>
    <w:rsid w:val="00390CE6"/>
    <w:rsid w:val="003A3128"/>
    <w:rsid w:val="003D13B0"/>
    <w:rsid w:val="00443842"/>
    <w:rsid w:val="004440DD"/>
    <w:rsid w:val="00451263"/>
    <w:rsid w:val="004A3C95"/>
    <w:rsid w:val="004B7B81"/>
    <w:rsid w:val="00536DA8"/>
    <w:rsid w:val="00590A7F"/>
    <w:rsid w:val="005A31BD"/>
    <w:rsid w:val="00632A0B"/>
    <w:rsid w:val="00666D96"/>
    <w:rsid w:val="0068525A"/>
    <w:rsid w:val="006C720E"/>
    <w:rsid w:val="00707202"/>
    <w:rsid w:val="00713F5B"/>
    <w:rsid w:val="007502DC"/>
    <w:rsid w:val="00757EA1"/>
    <w:rsid w:val="007E7A45"/>
    <w:rsid w:val="00812858"/>
    <w:rsid w:val="00845A0A"/>
    <w:rsid w:val="00861770"/>
    <w:rsid w:val="0088288D"/>
    <w:rsid w:val="008A214B"/>
    <w:rsid w:val="008C5117"/>
    <w:rsid w:val="008D7B04"/>
    <w:rsid w:val="008E354C"/>
    <w:rsid w:val="009026B0"/>
    <w:rsid w:val="00920C70"/>
    <w:rsid w:val="0094299E"/>
    <w:rsid w:val="00953C78"/>
    <w:rsid w:val="00962AE8"/>
    <w:rsid w:val="009648E1"/>
    <w:rsid w:val="00981243"/>
    <w:rsid w:val="00987DBD"/>
    <w:rsid w:val="00990A4C"/>
    <w:rsid w:val="00991A25"/>
    <w:rsid w:val="009C0EE3"/>
    <w:rsid w:val="009F64B9"/>
    <w:rsid w:val="00A044CA"/>
    <w:rsid w:val="00A2380E"/>
    <w:rsid w:val="00A30471"/>
    <w:rsid w:val="00A726F1"/>
    <w:rsid w:val="00AB7F55"/>
    <w:rsid w:val="00AE25A8"/>
    <w:rsid w:val="00AE5D53"/>
    <w:rsid w:val="00B171FC"/>
    <w:rsid w:val="00B268C9"/>
    <w:rsid w:val="00B55B1C"/>
    <w:rsid w:val="00B6321B"/>
    <w:rsid w:val="00B70B02"/>
    <w:rsid w:val="00B800F5"/>
    <w:rsid w:val="00BA01B2"/>
    <w:rsid w:val="00BB530D"/>
    <w:rsid w:val="00BC63E7"/>
    <w:rsid w:val="00BD11A2"/>
    <w:rsid w:val="00BF1046"/>
    <w:rsid w:val="00C04EE6"/>
    <w:rsid w:val="00C11F3F"/>
    <w:rsid w:val="00C14D45"/>
    <w:rsid w:val="00C7013E"/>
    <w:rsid w:val="00C9770B"/>
    <w:rsid w:val="00CB5858"/>
    <w:rsid w:val="00CB7D38"/>
    <w:rsid w:val="00CC1A7D"/>
    <w:rsid w:val="00CE56F0"/>
    <w:rsid w:val="00CE77B9"/>
    <w:rsid w:val="00D24F25"/>
    <w:rsid w:val="00D35D14"/>
    <w:rsid w:val="00D64C98"/>
    <w:rsid w:val="00DB5A68"/>
    <w:rsid w:val="00DD5471"/>
    <w:rsid w:val="00DF024D"/>
    <w:rsid w:val="00DF622A"/>
    <w:rsid w:val="00E335BA"/>
    <w:rsid w:val="00EA4756"/>
    <w:rsid w:val="00EB20FC"/>
    <w:rsid w:val="00EB3AF2"/>
    <w:rsid w:val="00EC521A"/>
    <w:rsid w:val="00F10507"/>
    <w:rsid w:val="00F60141"/>
    <w:rsid w:val="00F67287"/>
    <w:rsid w:val="00F855DF"/>
    <w:rsid w:val="00F9602E"/>
    <w:rsid w:val="00FA581D"/>
    <w:rsid w:val="00FF06A2"/>
    <w:rsid w:val="073C68C0"/>
    <w:rsid w:val="08021338"/>
    <w:rsid w:val="0D50D16A"/>
    <w:rsid w:val="14BA720C"/>
    <w:rsid w:val="14D5E7E6"/>
    <w:rsid w:val="17133938"/>
    <w:rsid w:val="18209381"/>
    <w:rsid w:val="1B76A3BE"/>
    <w:rsid w:val="1E482BF5"/>
    <w:rsid w:val="2D26A63B"/>
    <w:rsid w:val="2DCED336"/>
    <w:rsid w:val="2E2415EE"/>
    <w:rsid w:val="3DEDD56F"/>
    <w:rsid w:val="49E9B358"/>
    <w:rsid w:val="5D3F656A"/>
    <w:rsid w:val="6077062C"/>
    <w:rsid w:val="658DAAFD"/>
    <w:rsid w:val="68BD2C63"/>
    <w:rsid w:val="6D6A72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E38F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rPr>
      <w:rFonts w:ascii="Trebuchet MS" w:hAnsi="Trebuchet M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rPr>
      <w:rFonts w:ascii="Trebuchet MS" w:hAnsi="Trebuchet M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ouseStyleBase"/>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uiPriority w:val="9"/>
    <w:qFormat/>
    <w:pPr>
      <w:numPr>
        <w:ilvl w:val="6"/>
        <w:numId w:val="2"/>
      </w:numPr>
      <w:outlineLvl w:val="6"/>
    </w:pPr>
  </w:style>
  <w:style w:type="paragraph" w:styleId="Heading8">
    <w:name w:val="heading 8"/>
    <w:aliases w:val="4AP"/>
    <w:basedOn w:val="HouseStyleBase"/>
    <w:uiPriority w:val="9"/>
    <w:qFormat/>
    <w:pPr>
      <w:numPr>
        <w:ilvl w:val="7"/>
        <w:numId w:val="2"/>
      </w:numPr>
      <w:outlineLvl w:val="7"/>
    </w:pPr>
  </w:style>
  <w:style w:type="paragraph" w:styleId="Heading9">
    <w:name w:val="heading 9"/>
    <w:aliases w:val="5AP"/>
    <w:basedOn w:val="HouseStyleBase"/>
    <w:uiPriority w:val="9"/>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rPr>
      <w:rFonts w:ascii="Trebuchet MS" w:hAnsi="Trebuchet MS"/>
    </w:r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link w:val="HeaderChar1"/>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6"/>
      </w:numPr>
      <w:outlineLvl w:val="0"/>
    </w:pPr>
    <w:rPr>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Trebuchet MS" w:eastAsia="STZhongsong" w:hAnsi="Trebuchet MS"/>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rFonts w:ascii="Times New Roman" w:hAnsi="Times New Roman"/>
      <w:color w:val="0000FF"/>
      <w:sz w:val="22"/>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eastAsia="STZhongsong" w:hAnsi="Trebuchet MS"/>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STZhongsong" w:hAnsi="Trebuchet MS"/>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character" w:customStyle="1" w:styleId="HeaderChar1">
    <w:name w:val="Header Char1"/>
    <w:link w:val="Header"/>
    <w:uiPriority w:val="99"/>
    <w:locked/>
    <w:rPr>
      <w:sz w:val="22"/>
      <w:lang w:eastAsia="en-US"/>
    </w:rPr>
  </w:style>
  <w:style w:type="character" w:customStyle="1" w:styleId="HeaderChar">
    <w:name w:val="Header Char"/>
    <w:locked/>
    <w:rPr>
      <w:sz w:val="22"/>
      <w:lang w:eastAsia="en-US"/>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AnnexHeading">
    <w:name w:val="Annex Heading"/>
    <w:basedOn w:val="Normal"/>
    <w:next w:val="Normal"/>
    <w:rsid w:val="00CB5858"/>
    <w:pPr>
      <w:numPr>
        <w:numId w:val="18"/>
      </w:numPr>
      <w:overflowPunct/>
      <w:autoSpaceDE/>
      <w:autoSpaceDN/>
      <w:adjustRightInd/>
      <w:spacing w:before="100" w:after="300" w:line="240" w:lineRule="auto"/>
      <w:jc w:val="center"/>
      <w:textAlignment w:val="auto"/>
    </w:pPr>
    <w:rPr>
      <w:rFonts w:ascii="Arial Bold" w:hAnsi="Arial Bold"/>
      <w:b/>
      <w:caps/>
      <w:sz w:val="24"/>
      <w:szCs w:val="24"/>
      <w:lang w:eastAsia="en-GB"/>
    </w:rPr>
  </w:style>
  <w:style w:type="paragraph" w:customStyle="1" w:styleId="AppendixText1">
    <w:name w:val="Appendix Text 1"/>
    <w:basedOn w:val="Normal"/>
    <w:next w:val="Normal"/>
    <w:rsid w:val="00CB5858"/>
    <w:pPr>
      <w:numPr>
        <w:numId w:val="20"/>
      </w:numPr>
      <w:overflowPunct/>
      <w:autoSpaceDE/>
      <w:autoSpaceDN/>
      <w:adjustRightInd/>
      <w:spacing w:before="100" w:after="200" w:line="240" w:lineRule="auto"/>
      <w:jc w:val="left"/>
      <w:textAlignment w:val="auto"/>
    </w:pPr>
    <w:rPr>
      <w:rFonts w:ascii="Arial" w:hAnsi="Arial"/>
      <w:b/>
      <w:sz w:val="24"/>
      <w:szCs w:val="24"/>
      <w:lang w:eastAsia="en-GB"/>
    </w:rPr>
  </w:style>
  <w:style w:type="paragraph" w:customStyle="1" w:styleId="AppendixText2">
    <w:name w:val="Appendix Text 2"/>
    <w:basedOn w:val="AppendixText1"/>
    <w:next w:val="Normal"/>
    <w:rsid w:val="00CB5858"/>
    <w:pPr>
      <w:numPr>
        <w:ilvl w:val="1"/>
      </w:numPr>
    </w:pPr>
  </w:style>
  <w:style w:type="paragraph" w:customStyle="1" w:styleId="AppendixText3">
    <w:name w:val="Appendix Text 3"/>
    <w:basedOn w:val="Normal"/>
    <w:next w:val="Normal"/>
    <w:rsid w:val="00CB5858"/>
    <w:pPr>
      <w:numPr>
        <w:ilvl w:val="2"/>
        <w:numId w:val="20"/>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AppendixText4">
    <w:name w:val="Appendix Text 4"/>
    <w:basedOn w:val="Normal"/>
    <w:next w:val="Normal"/>
    <w:rsid w:val="00CB5858"/>
    <w:pPr>
      <w:numPr>
        <w:ilvl w:val="3"/>
        <w:numId w:val="20"/>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AppendixText5">
    <w:name w:val="Appendix Text 5"/>
    <w:basedOn w:val="Normal"/>
    <w:next w:val="Normal"/>
    <w:rsid w:val="00CB5858"/>
    <w:pPr>
      <w:numPr>
        <w:ilvl w:val="4"/>
        <w:numId w:val="20"/>
      </w:numPr>
      <w:tabs>
        <w:tab w:val="left" w:pos="720"/>
        <w:tab w:val="left" w:pos="252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tdBodyText">
    <w:name w:val="Std Body Text"/>
    <w:basedOn w:val="Normal"/>
    <w:qFormat/>
    <w:rsid w:val="00CB5858"/>
    <w:pPr>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tdBodyTextBold">
    <w:name w:val="Std Body Text Bold"/>
    <w:basedOn w:val="Normal"/>
    <w:next w:val="StdBodyText"/>
    <w:link w:val="StdBodyTextBoldChar"/>
    <w:qFormat/>
    <w:rsid w:val="00CB5858"/>
    <w:pPr>
      <w:overflowPunct/>
      <w:autoSpaceDE/>
      <w:autoSpaceDN/>
      <w:adjustRightInd/>
      <w:spacing w:before="100" w:after="200" w:line="240" w:lineRule="auto"/>
      <w:jc w:val="left"/>
      <w:textAlignment w:val="auto"/>
    </w:pPr>
    <w:rPr>
      <w:rFonts w:ascii="Arial" w:hAnsi="Arial"/>
      <w:b/>
      <w:sz w:val="24"/>
      <w:szCs w:val="24"/>
      <w:lang w:eastAsia="en-GB"/>
    </w:rPr>
  </w:style>
  <w:style w:type="character" w:customStyle="1" w:styleId="StdBodyTextBoldChar">
    <w:name w:val="Std Body Text Bold Char"/>
    <w:basedOn w:val="DefaultParagraphFont"/>
    <w:link w:val="StdBodyTextBold"/>
    <w:rsid w:val="00CB5858"/>
    <w:rPr>
      <w:rFonts w:ascii="Arial" w:hAnsi="Arial"/>
      <w:b/>
      <w:sz w:val="24"/>
      <w:szCs w:val="24"/>
    </w:rPr>
  </w:style>
  <w:style w:type="paragraph" w:customStyle="1" w:styleId="DefinitionList">
    <w:name w:val="Definition List"/>
    <w:basedOn w:val="Normal"/>
    <w:rsid w:val="00CB5858"/>
    <w:pPr>
      <w:numPr>
        <w:numId w:val="25"/>
      </w:numPr>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cheduleText1">
    <w:name w:val="Schedule Text 1"/>
    <w:basedOn w:val="Normal"/>
    <w:next w:val="Normal"/>
    <w:rsid w:val="00CB5858"/>
    <w:pPr>
      <w:numPr>
        <w:numId w:val="19"/>
      </w:numPr>
      <w:overflowPunct/>
      <w:autoSpaceDE/>
      <w:autoSpaceDN/>
      <w:adjustRightInd/>
      <w:spacing w:before="100" w:after="200" w:line="240" w:lineRule="auto"/>
      <w:jc w:val="left"/>
      <w:textAlignment w:val="auto"/>
    </w:pPr>
    <w:rPr>
      <w:rFonts w:ascii="Arial" w:hAnsi="Arial"/>
      <w:b/>
      <w:sz w:val="24"/>
      <w:szCs w:val="24"/>
      <w:lang w:eastAsia="en-GB"/>
    </w:rPr>
  </w:style>
  <w:style w:type="paragraph" w:customStyle="1" w:styleId="ScheduleText2">
    <w:name w:val="Schedule Text 2"/>
    <w:basedOn w:val="ScheduleText1"/>
    <w:next w:val="Normal"/>
    <w:rsid w:val="00CB5858"/>
    <w:pPr>
      <w:numPr>
        <w:ilvl w:val="1"/>
      </w:numPr>
    </w:pPr>
    <w:rPr>
      <w:b w:val="0"/>
    </w:rPr>
  </w:style>
  <w:style w:type="paragraph" w:customStyle="1" w:styleId="ScheduleText3">
    <w:name w:val="Schedule Text 3"/>
    <w:basedOn w:val="Normal"/>
    <w:next w:val="Normal"/>
    <w:rsid w:val="00CB5858"/>
    <w:pPr>
      <w:numPr>
        <w:ilvl w:val="2"/>
        <w:numId w:val="19"/>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cheduleText4">
    <w:name w:val="Schedule Text 4"/>
    <w:basedOn w:val="Normal"/>
    <w:next w:val="Normal"/>
    <w:rsid w:val="00CB5858"/>
    <w:pPr>
      <w:numPr>
        <w:ilvl w:val="3"/>
        <w:numId w:val="19"/>
      </w:numPr>
      <w:tabs>
        <w:tab w:val="left" w:pos="720"/>
        <w:tab w:val="left" w:pos="180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ScheduleText5">
    <w:name w:val="Schedule Text 5"/>
    <w:basedOn w:val="Normal"/>
    <w:next w:val="Normal"/>
    <w:rsid w:val="00CB5858"/>
    <w:pPr>
      <w:numPr>
        <w:ilvl w:val="4"/>
        <w:numId w:val="19"/>
      </w:numPr>
      <w:tabs>
        <w:tab w:val="left" w:pos="720"/>
        <w:tab w:val="left" w:pos="2523"/>
      </w:tabs>
      <w:overflowPunct/>
      <w:autoSpaceDE/>
      <w:autoSpaceDN/>
      <w:adjustRightInd/>
      <w:spacing w:before="100" w:after="200" w:line="240" w:lineRule="auto"/>
      <w:jc w:val="left"/>
      <w:textAlignment w:val="auto"/>
    </w:pPr>
    <w:rPr>
      <w:rFonts w:ascii="Arial" w:hAnsi="Arial"/>
      <w:sz w:val="24"/>
      <w:szCs w:val="24"/>
      <w:lang w:eastAsia="en-GB"/>
    </w:rPr>
  </w:style>
  <w:style w:type="paragraph" w:customStyle="1" w:styleId="DefinitionListLevel1">
    <w:name w:val="Definition List Level 1"/>
    <w:basedOn w:val="DefinitionList"/>
    <w:rsid w:val="00CB5858"/>
    <w:pPr>
      <w:numPr>
        <w:ilvl w:val="1"/>
      </w:numPr>
    </w:pPr>
  </w:style>
  <w:style w:type="paragraph" w:customStyle="1" w:styleId="ScheduleText6">
    <w:name w:val="Schedule Text 6"/>
    <w:basedOn w:val="ScheduleText5"/>
    <w:rsid w:val="00CB5858"/>
    <w:pPr>
      <w:numPr>
        <w:ilvl w:val="5"/>
      </w:numPr>
    </w:pPr>
  </w:style>
  <w:style w:type="paragraph" w:customStyle="1" w:styleId="DefinitionListLevel2">
    <w:name w:val="Definition List Level 2"/>
    <w:basedOn w:val="DefinitionListLevel1"/>
    <w:rsid w:val="00CB5858"/>
    <w:pPr>
      <w:numPr>
        <w:ilvl w:val="2"/>
      </w:numPr>
    </w:pPr>
  </w:style>
  <w:style w:type="paragraph" w:customStyle="1" w:styleId="AppendixText6">
    <w:name w:val="Appendix Text 6"/>
    <w:basedOn w:val="AppendixText5"/>
    <w:rsid w:val="00CB5858"/>
    <w:pPr>
      <w:numPr>
        <w:ilvl w:val="5"/>
      </w:numPr>
    </w:pPr>
  </w:style>
  <w:style w:type="paragraph" w:customStyle="1" w:styleId="ScheduleText7">
    <w:name w:val="Schedule Text 7"/>
    <w:basedOn w:val="ScheduleText6"/>
    <w:rsid w:val="00CB5858"/>
    <w:pPr>
      <w:numPr>
        <w:ilvl w:val="6"/>
      </w:numPr>
    </w:pPr>
  </w:style>
  <w:style w:type="numbering" w:customStyle="1" w:styleId="Appendix">
    <w:name w:val="Appendix"/>
    <w:uiPriority w:val="99"/>
    <w:rsid w:val="00920C70"/>
    <w:pPr>
      <w:numPr>
        <w:numId w:val="35"/>
      </w:numPr>
    </w:pPr>
  </w:style>
  <w:style w:type="paragraph" w:styleId="Revision">
    <w:name w:val="Revision"/>
    <w:hidden/>
    <w:uiPriority w:val="99"/>
    <w:semiHidden/>
    <w:rsid w:val="00FF06A2"/>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84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 C l o u d _ U K ! 2 1 8 7 2 9 2 5 1 . 4 < / d o c u m e n t i d >  
     < s e n d e r i d > 6 7 9 1 5 < / s e n d e r i d >  
     < s e n d e r e m a i l > J A M E S S O O K I A S @ E V E R S H E D S - S U T H E R L A N D . C O M < / s e n d e r e m a i l >  
     < l a s t m o d i f i e d > 2 0 2 3 - 1 0 - 3 1 T 0 9 : 0 1 : 0 0 . 0 0 0 0 0 0 0 + 0 0 : 0 0 < / l a s t m o d i f i e d >  
     < d a t a b a s e > C l o u d _ U K < / d a t a b a s e >  
 < / p r o p e r t i e s > 
</file>

<file path=customXml/itemProps1.xml><?xml version="1.0" encoding="utf-8"?>
<ds:datastoreItem xmlns:ds="http://schemas.openxmlformats.org/officeDocument/2006/customXml" ds:itemID="{35EF4FAB-8DC8-43C4-9C9F-FF9BA2F1F139}">
  <ds:schemaRefs>
    <ds:schemaRef ds:uri="http://schemas.microsoft.com/sharepoint/v3/contenttype/forms"/>
  </ds:schemaRefs>
</ds:datastoreItem>
</file>

<file path=customXml/itemProps2.xml><?xml version="1.0" encoding="utf-8"?>
<ds:datastoreItem xmlns:ds="http://schemas.openxmlformats.org/officeDocument/2006/customXml" ds:itemID="{9D057AB9-9026-49A3-BD9A-BF9C6E60BDAA}">
  <ds:schemaRef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518E43E-BEAB-495D-9355-DF4A3FBBC1F1}">
  <ds:schemaRefs>
    <ds:schemaRef ds:uri="http://schemas.openxmlformats.org/officeDocument/2006/bibliography"/>
  </ds:schemaRefs>
</ds:datastoreItem>
</file>

<file path=customXml/itemProps4.xml><?xml version="1.0" encoding="utf-8"?>
<ds:datastoreItem xmlns:ds="http://schemas.openxmlformats.org/officeDocument/2006/customXml" ds:itemID="{E401FAE9-4852-41A1-A5E8-5F7D70D39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0C2FA9-4D16-43A8-9E2F-3E9472605C6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10</Pages>
  <Words>1648</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2024-06-04T09:38:00Z</dcterms:created>
  <dcterms:modified xsi:type="dcterms:W3CDTF">2025-05-15T10:20:00Z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30 April 2016 D1V3</vt:lpwstr>
  </property>
  <property fmtid="{D5CDD505-2E9C-101B-9397-08002B2CF9AE}" pid="8" name="MSIP_Label_f9af038e-07b4-4369-a678-c835687cb272_Enabled">
    <vt:lpwstr>true</vt:lpwstr>
  </property>
  <property fmtid="{D5CDD505-2E9C-101B-9397-08002B2CF9AE}" pid="9" name="MSIP_Label_f9af038e-07b4-4369-a678-c835687cb272_SetDate">
    <vt:lpwstr>2020-12-07T11:16:16Z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9842f401-f8a1-4a2d-8ef5-b3e9bee2ad6a</vt:lpwstr>
  </property>
  <property fmtid="{D5CDD505-2E9C-101B-9397-08002B2CF9AE}" pid="14" name="MSIP_Label_f9af038e-07b4-4369-a678-c835687cb272_ContentBits">
    <vt:lpwstr>2</vt:lpwstr>
  </property>
  <property fmtid="{D5CDD505-2E9C-101B-9397-08002B2CF9AE}" pid="15" name="ContentTypeId">
    <vt:lpwstr>0x0101004017D7BBB59D244B97AB2D56C1C1C95D</vt:lpwstr>
  </property>
  <property fmtid="{D5CDD505-2E9C-101B-9397-08002B2CF9AE}" pid="16" name="MediaServiceImageTags">
    <vt:lpwstr/>
  </property>
  <property fmtid="{D5CDD505-2E9C-101B-9397-08002B2CF9AE}" pid="17" name="iMDocLibrary">
    <vt:lpwstr>CLOUD_UK</vt:lpwstr>
  </property>
  <property fmtid="{D5CDD505-2E9C-101B-9397-08002B2CF9AE}" pid="18" name="iMDocNumber">
    <vt:lpwstr>218729251</vt:lpwstr>
  </property>
  <property fmtid="{D5CDD505-2E9C-101B-9397-08002B2CF9AE}" pid="19" name="iMDocVersion">
    <vt:lpwstr>3</vt:lpwstr>
  </property>
  <property fmtid="{D5CDD505-2E9C-101B-9397-08002B2CF9AE}" pid="20" name="iMDocID">
    <vt:lpwstr>CLOUD_UK\218729251\3</vt:lpwstr>
  </property>
</Properties>
</file>